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530DA" w14:textId="1981C55F" w:rsidR="0045426F" w:rsidRPr="004A0016" w:rsidRDefault="0045426F" w:rsidP="0045426F">
      <w:pPr>
        <w:rPr>
          <w:rFonts w:ascii="Arial" w:hAnsi="Arial" w:cs="Arial"/>
          <w:b/>
          <w:sz w:val="44"/>
          <w:szCs w:val="44"/>
        </w:rPr>
      </w:pPr>
      <w:bookmarkStart w:id="0" w:name="_GoBack"/>
      <w:bookmarkEnd w:id="0"/>
      <w:r w:rsidRPr="00B2465B">
        <w:rPr>
          <w:rFonts w:ascii="Arial" w:hAnsi="Arial" w:cs="Arial"/>
          <w:b/>
          <w:sz w:val="44"/>
          <w:szCs w:val="44"/>
        </w:rPr>
        <w:t xml:space="preserve">ARC </w:t>
      </w:r>
      <w:r w:rsidRPr="004A0016">
        <w:rPr>
          <w:rFonts w:ascii="Arial" w:hAnsi="Arial" w:cs="Arial"/>
          <w:b/>
          <w:sz w:val="44"/>
          <w:szCs w:val="44"/>
        </w:rPr>
        <w:t xml:space="preserve">  #</w:t>
      </w:r>
      <w:r w:rsidR="004A0016">
        <w:rPr>
          <w:rFonts w:ascii="Arial" w:hAnsi="Arial" w:cs="Arial"/>
          <w:b/>
          <w:sz w:val="44"/>
          <w:szCs w:val="44"/>
        </w:rPr>
        <w:t xml:space="preserve"> 405</w:t>
      </w:r>
    </w:p>
    <w:p w14:paraId="60FFFF13" w14:textId="77777777" w:rsidR="0045426F" w:rsidRPr="0045426F" w:rsidRDefault="0045426F" w:rsidP="0045426F">
      <w:pPr>
        <w:rPr>
          <w:rFonts w:ascii="Arial" w:hAnsi="Arial" w:cs="Arial"/>
          <w:sz w:val="44"/>
          <w:szCs w:val="44"/>
        </w:rPr>
      </w:pPr>
      <w:r w:rsidRPr="009A4F36">
        <w:rPr>
          <w:rFonts w:ascii="Arial" w:hAnsi="Arial" w:cs="Arial"/>
          <w:noProof/>
          <w:sz w:val="44"/>
          <w:szCs w:val="44"/>
        </w:rPr>
        <mc:AlternateContent>
          <mc:Choice Requires="wps">
            <w:drawing>
              <wp:anchor distT="0" distB="0" distL="114300" distR="114300" simplePos="0" relativeHeight="251659264" behindDoc="0" locked="0" layoutInCell="1" allowOverlap="1" wp14:anchorId="032D4BEF" wp14:editId="7BC6CF83">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8C84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Pr>
          <w:rFonts w:ascii="Arial" w:hAnsi="Arial" w:cs="Arial"/>
          <w:noProof/>
          <w:sz w:val="44"/>
          <w:szCs w:val="44"/>
        </w:rPr>
        <w:t>Financial Aid Disbursement Policy</w:t>
      </w:r>
    </w:p>
    <w:p w14:paraId="57E95AAF" w14:textId="77777777" w:rsidR="0045426F" w:rsidRDefault="0045426F" w:rsidP="0045426F">
      <w:pPr>
        <w:spacing w:after="0" w:line="240" w:lineRule="auto"/>
        <w:ind w:left="2160" w:hanging="2160"/>
        <w:rPr>
          <w:rFonts w:asciiTheme="majorHAnsi" w:hAnsiTheme="majorHAnsi" w:cstheme="majorHAnsi"/>
          <w:b/>
          <w:sz w:val="28"/>
        </w:rPr>
      </w:pPr>
    </w:p>
    <w:p w14:paraId="2E48E329" w14:textId="77777777" w:rsidR="00C051B8" w:rsidRDefault="0045426F" w:rsidP="0045426F">
      <w:pPr>
        <w:spacing w:after="0" w:line="240" w:lineRule="auto"/>
        <w:ind w:left="2160" w:hanging="2160"/>
        <w:rPr>
          <w:rFonts w:asciiTheme="majorHAnsi" w:hAnsiTheme="majorHAnsi" w:cstheme="majorHAnsi"/>
          <w:b/>
          <w:sz w:val="28"/>
        </w:rPr>
      </w:pPr>
      <w:r w:rsidRPr="00E90261">
        <w:rPr>
          <w:rFonts w:asciiTheme="majorHAnsi" w:hAnsiTheme="majorHAnsi" w:cstheme="majorHAnsi"/>
          <w:b/>
          <w:sz w:val="28"/>
        </w:rPr>
        <w:t>Purpose</w:t>
      </w:r>
      <w:r>
        <w:rPr>
          <w:rFonts w:asciiTheme="majorHAnsi" w:hAnsiTheme="majorHAnsi" w:cstheme="majorHAnsi"/>
          <w:b/>
          <w:sz w:val="28"/>
        </w:rPr>
        <w:tab/>
      </w:r>
    </w:p>
    <w:p w14:paraId="3D3F71D6" w14:textId="77777777" w:rsidR="00C051B8" w:rsidRDefault="0045426F" w:rsidP="0045426F">
      <w:pPr>
        <w:spacing w:after="0" w:line="240" w:lineRule="auto"/>
        <w:ind w:left="2160" w:hanging="2160"/>
        <w:rPr>
          <w:rFonts w:asciiTheme="majorHAnsi" w:hAnsiTheme="majorHAnsi" w:cstheme="majorHAnsi"/>
          <w:sz w:val="24"/>
          <w:szCs w:val="24"/>
        </w:rPr>
      </w:pPr>
      <w:r>
        <w:rPr>
          <w:rFonts w:asciiTheme="majorHAnsi" w:hAnsiTheme="majorHAnsi" w:cstheme="majorHAnsi"/>
          <w:sz w:val="24"/>
          <w:szCs w:val="24"/>
        </w:rPr>
        <w:t>To</w:t>
      </w:r>
      <w:r w:rsidR="007575AC">
        <w:rPr>
          <w:rFonts w:asciiTheme="majorHAnsi" w:hAnsiTheme="majorHAnsi" w:cstheme="majorHAnsi"/>
          <w:sz w:val="24"/>
          <w:szCs w:val="24"/>
        </w:rPr>
        <w:t xml:space="preserve"> make known</w:t>
      </w:r>
      <w:r>
        <w:rPr>
          <w:rFonts w:asciiTheme="majorHAnsi" w:hAnsiTheme="majorHAnsi" w:cstheme="majorHAnsi"/>
          <w:sz w:val="24"/>
          <w:szCs w:val="24"/>
        </w:rPr>
        <w:t xml:space="preserve"> the </w:t>
      </w:r>
      <w:r w:rsidR="007575AC">
        <w:rPr>
          <w:rFonts w:asciiTheme="majorHAnsi" w:hAnsiTheme="majorHAnsi" w:cstheme="majorHAnsi"/>
          <w:sz w:val="24"/>
          <w:szCs w:val="24"/>
        </w:rPr>
        <w:t>eligibility requirements</w:t>
      </w:r>
      <w:r>
        <w:rPr>
          <w:rFonts w:asciiTheme="majorHAnsi" w:hAnsiTheme="majorHAnsi" w:cstheme="majorHAnsi"/>
          <w:sz w:val="24"/>
          <w:szCs w:val="24"/>
        </w:rPr>
        <w:t xml:space="preserve"> for financial </w:t>
      </w:r>
      <w:r w:rsidR="007575AC">
        <w:rPr>
          <w:rFonts w:asciiTheme="majorHAnsi" w:hAnsiTheme="majorHAnsi" w:cstheme="majorHAnsi"/>
          <w:sz w:val="24"/>
          <w:szCs w:val="24"/>
        </w:rPr>
        <w:t>aid to be</w:t>
      </w:r>
      <w:r w:rsidR="00C051B8">
        <w:rPr>
          <w:rFonts w:asciiTheme="majorHAnsi" w:hAnsiTheme="majorHAnsi" w:cstheme="majorHAnsi"/>
          <w:sz w:val="24"/>
          <w:szCs w:val="24"/>
        </w:rPr>
        <w:t xml:space="preserve"> disbursed to students based</w:t>
      </w:r>
    </w:p>
    <w:p w14:paraId="45FF05B2" w14:textId="4FF5F74A" w:rsidR="0045426F" w:rsidRPr="00E90261" w:rsidRDefault="00C051B8" w:rsidP="00C051B8">
      <w:pPr>
        <w:spacing w:after="0" w:line="240" w:lineRule="auto"/>
        <w:rPr>
          <w:rFonts w:asciiTheme="majorHAnsi" w:hAnsiTheme="majorHAnsi" w:cstheme="majorHAnsi"/>
          <w:sz w:val="28"/>
        </w:rPr>
      </w:pPr>
      <w:r>
        <w:rPr>
          <w:rFonts w:asciiTheme="majorHAnsi" w:hAnsiTheme="majorHAnsi" w:cstheme="majorHAnsi"/>
          <w:sz w:val="24"/>
          <w:szCs w:val="24"/>
        </w:rPr>
        <w:t xml:space="preserve">on </w:t>
      </w:r>
      <w:r w:rsidR="007575AC">
        <w:rPr>
          <w:rFonts w:asciiTheme="majorHAnsi" w:hAnsiTheme="majorHAnsi" w:cstheme="majorHAnsi"/>
          <w:sz w:val="24"/>
          <w:szCs w:val="24"/>
        </w:rPr>
        <w:t>their actual enrollment</w:t>
      </w:r>
      <w:r w:rsidR="00583E2B">
        <w:rPr>
          <w:rFonts w:asciiTheme="majorHAnsi" w:hAnsiTheme="majorHAnsi" w:cstheme="majorHAnsi"/>
          <w:sz w:val="24"/>
          <w:szCs w:val="24"/>
        </w:rPr>
        <w:t xml:space="preserve"> on a specific date</w:t>
      </w:r>
      <w:r w:rsidR="007575AC">
        <w:rPr>
          <w:rFonts w:asciiTheme="majorHAnsi" w:hAnsiTheme="majorHAnsi" w:cstheme="majorHAnsi"/>
          <w:sz w:val="24"/>
          <w:szCs w:val="24"/>
        </w:rPr>
        <w:t>.</w:t>
      </w:r>
    </w:p>
    <w:p w14:paraId="638A472B" w14:textId="77777777" w:rsidR="00C051B8" w:rsidRDefault="00C051B8" w:rsidP="00C051B8">
      <w:pPr>
        <w:spacing w:line="240" w:lineRule="auto"/>
        <w:ind w:left="2160" w:hanging="2160"/>
        <w:rPr>
          <w:rFonts w:asciiTheme="majorHAnsi" w:hAnsiTheme="majorHAnsi" w:cstheme="majorHAnsi"/>
          <w:b/>
          <w:sz w:val="28"/>
        </w:rPr>
      </w:pPr>
    </w:p>
    <w:p w14:paraId="4AD91DBA" w14:textId="77777777" w:rsidR="00C051B8" w:rsidRDefault="00C051B8" w:rsidP="00C051B8">
      <w:pPr>
        <w:spacing w:line="240" w:lineRule="auto"/>
        <w:ind w:left="2160" w:hanging="2160"/>
        <w:rPr>
          <w:rFonts w:asciiTheme="majorHAnsi" w:hAnsiTheme="majorHAnsi" w:cstheme="majorHAnsi"/>
          <w:b/>
          <w:sz w:val="28"/>
        </w:rPr>
      </w:pPr>
      <w:r w:rsidRPr="00E90261">
        <w:rPr>
          <w:rFonts w:asciiTheme="majorHAnsi" w:hAnsiTheme="majorHAnsi" w:cstheme="majorHAnsi"/>
          <w:b/>
          <w:sz w:val="28"/>
        </w:rPr>
        <w:t>S</w:t>
      </w:r>
      <w:r>
        <w:rPr>
          <w:rFonts w:asciiTheme="majorHAnsi" w:hAnsiTheme="majorHAnsi" w:cstheme="majorHAnsi"/>
          <w:b/>
          <w:sz w:val="28"/>
        </w:rPr>
        <w:t>ummary</w:t>
      </w:r>
      <w:r w:rsidRPr="00E90261">
        <w:rPr>
          <w:rFonts w:asciiTheme="majorHAnsi" w:hAnsiTheme="majorHAnsi" w:cstheme="majorHAnsi"/>
          <w:b/>
          <w:sz w:val="28"/>
        </w:rPr>
        <w:tab/>
      </w:r>
    </w:p>
    <w:p w14:paraId="31233F93" w14:textId="0058A5CC" w:rsidR="0045426F" w:rsidRPr="003F340D" w:rsidRDefault="00C051B8" w:rsidP="003F340D">
      <w:pPr>
        <w:spacing w:after="0" w:line="240" w:lineRule="auto"/>
        <w:rPr>
          <w:rFonts w:asciiTheme="majorHAnsi" w:hAnsiTheme="majorHAnsi" w:cstheme="majorHAnsi"/>
          <w:sz w:val="24"/>
          <w:szCs w:val="24"/>
        </w:rPr>
      </w:pPr>
      <w:r w:rsidRPr="003F340D">
        <w:rPr>
          <w:rFonts w:asciiTheme="majorHAnsi" w:hAnsiTheme="majorHAnsi" w:cstheme="majorHAnsi"/>
          <w:sz w:val="24"/>
          <w:szCs w:val="24"/>
        </w:rPr>
        <w:t xml:space="preserve">CCC follows all requirements related to </w:t>
      </w:r>
      <w:r w:rsidR="00873C14">
        <w:rPr>
          <w:rFonts w:asciiTheme="majorHAnsi" w:hAnsiTheme="majorHAnsi" w:cstheme="majorHAnsi"/>
          <w:sz w:val="24"/>
          <w:szCs w:val="24"/>
        </w:rPr>
        <w:t>Title IV code 34 CRF 668 et seq.  Th</w:t>
      </w:r>
      <w:r w:rsidR="003F340D" w:rsidRPr="003F340D">
        <w:rPr>
          <w:rFonts w:asciiTheme="majorHAnsi" w:hAnsiTheme="majorHAnsi" w:cstheme="majorHAnsi"/>
          <w:sz w:val="24"/>
          <w:szCs w:val="24"/>
        </w:rPr>
        <w:t xml:space="preserve">e Office </w:t>
      </w:r>
      <w:r w:rsidRPr="003F340D">
        <w:rPr>
          <w:rFonts w:asciiTheme="majorHAnsi" w:hAnsiTheme="majorHAnsi" w:cstheme="majorHAnsi"/>
          <w:sz w:val="24"/>
          <w:szCs w:val="24"/>
        </w:rPr>
        <w:t>of Financial Aid and Scholarships determines financial aid eligibility based on current student enrollment</w:t>
      </w:r>
      <w:r w:rsidR="003F340D">
        <w:rPr>
          <w:rFonts w:asciiTheme="majorHAnsi" w:hAnsiTheme="majorHAnsi" w:cstheme="majorHAnsi"/>
          <w:sz w:val="24"/>
          <w:szCs w:val="24"/>
        </w:rPr>
        <w:t xml:space="preserve"> </w:t>
      </w:r>
      <w:r w:rsidRPr="003F340D">
        <w:rPr>
          <w:rFonts w:asciiTheme="majorHAnsi" w:hAnsiTheme="majorHAnsi" w:cstheme="majorHAnsi"/>
          <w:sz w:val="24"/>
          <w:szCs w:val="24"/>
        </w:rPr>
        <w:t xml:space="preserve">information each term of the academic year.  </w:t>
      </w:r>
    </w:p>
    <w:p w14:paraId="304AB9D4" w14:textId="77777777" w:rsidR="00C051B8" w:rsidRPr="003F340D" w:rsidRDefault="00C051B8" w:rsidP="003F340D">
      <w:pPr>
        <w:spacing w:after="0" w:line="240" w:lineRule="auto"/>
        <w:rPr>
          <w:rFonts w:asciiTheme="majorHAnsi" w:hAnsiTheme="majorHAnsi" w:cstheme="majorHAnsi"/>
          <w:sz w:val="24"/>
          <w:szCs w:val="24"/>
        </w:rPr>
      </w:pPr>
    </w:p>
    <w:p w14:paraId="3DC7C22C" w14:textId="3D81437E" w:rsidR="0045426F" w:rsidRPr="003F340D" w:rsidRDefault="0045426F" w:rsidP="0045426F">
      <w:pPr>
        <w:shd w:val="clear" w:color="auto" w:fill="FFFFFF"/>
        <w:spacing w:after="0" w:line="270" w:lineRule="atLeast"/>
        <w:rPr>
          <w:rFonts w:asciiTheme="majorHAnsi" w:eastAsia="Times New Roman" w:hAnsiTheme="majorHAnsi" w:cstheme="majorHAnsi"/>
          <w:color w:val="000000"/>
          <w:sz w:val="24"/>
          <w:szCs w:val="24"/>
        </w:rPr>
      </w:pPr>
      <w:r w:rsidRPr="003F340D">
        <w:rPr>
          <w:rFonts w:asciiTheme="majorHAnsi" w:eastAsia="Times New Roman" w:hAnsiTheme="majorHAnsi" w:cstheme="majorHAnsi"/>
          <w:b/>
          <w:bCs/>
          <w:color w:val="000000"/>
          <w:sz w:val="24"/>
          <w:szCs w:val="24"/>
        </w:rPr>
        <w:t>Official Enrollment Levels</w:t>
      </w:r>
      <w:r w:rsidR="00E2512F" w:rsidRPr="003F340D">
        <w:rPr>
          <w:rFonts w:asciiTheme="majorHAnsi" w:eastAsia="Times New Roman" w:hAnsiTheme="majorHAnsi" w:cstheme="majorHAnsi"/>
          <w:b/>
          <w:bCs/>
          <w:color w:val="000000"/>
          <w:sz w:val="24"/>
          <w:szCs w:val="24"/>
        </w:rPr>
        <w:t>:</w:t>
      </w:r>
      <w:r w:rsidRPr="003F340D">
        <w:rPr>
          <w:rFonts w:asciiTheme="majorHAnsi" w:eastAsia="Times New Roman" w:hAnsiTheme="majorHAnsi" w:cstheme="majorHAnsi"/>
          <w:color w:val="000000"/>
          <w:sz w:val="24"/>
          <w:szCs w:val="24"/>
        </w:rPr>
        <w:t> </w:t>
      </w:r>
      <w:r w:rsidR="00C6762C" w:rsidRPr="003F340D">
        <w:rPr>
          <w:rFonts w:asciiTheme="majorHAnsi" w:eastAsia="Times New Roman" w:hAnsiTheme="majorHAnsi" w:cstheme="majorHAnsi"/>
          <w:color w:val="000000"/>
          <w:sz w:val="24"/>
          <w:szCs w:val="24"/>
        </w:rPr>
        <w:t xml:space="preserve">For financial aid purposes, enrollment status is </w:t>
      </w:r>
      <w:r w:rsidR="00EA5994" w:rsidRPr="003F340D">
        <w:rPr>
          <w:rFonts w:asciiTheme="majorHAnsi" w:eastAsia="Times New Roman" w:hAnsiTheme="majorHAnsi" w:cstheme="majorHAnsi"/>
          <w:color w:val="000000"/>
          <w:sz w:val="24"/>
          <w:szCs w:val="24"/>
        </w:rPr>
        <w:t>evaluated</w:t>
      </w:r>
      <w:r w:rsidR="00C6762C" w:rsidRPr="003F340D">
        <w:rPr>
          <w:rFonts w:asciiTheme="majorHAnsi" w:eastAsia="Times New Roman" w:hAnsiTheme="majorHAnsi" w:cstheme="majorHAnsi"/>
          <w:color w:val="000000"/>
          <w:sz w:val="24"/>
          <w:szCs w:val="24"/>
        </w:rPr>
        <w:t xml:space="preserve"> using the </w:t>
      </w:r>
      <w:r w:rsidR="00EA5994" w:rsidRPr="003F340D">
        <w:rPr>
          <w:rFonts w:asciiTheme="majorHAnsi" w:eastAsia="Times New Roman" w:hAnsiTheme="majorHAnsi" w:cstheme="majorHAnsi"/>
          <w:color w:val="000000"/>
          <w:sz w:val="24"/>
          <w:szCs w:val="24"/>
        </w:rPr>
        <w:t xml:space="preserve">following guidelines: </w:t>
      </w:r>
    </w:p>
    <w:p w14:paraId="3370E8C1" w14:textId="24146E0D" w:rsidR="00EA5994" w:rsidRPr="003F340D" w:rsidRDefault="00E2512F" w:rsidP="00E2512F">
      <w:pPr>
        <w:pStyle w:val="ListParagraph"/>
        <w:numPr>
          <w:ilvl w:val="0"/>
          <w:numId w:val="7"/>
        </w:numPr>
        <w:shd w:val="clear" w:color="auto" w:fill="FFFFFF"/>
        <w:spacing w:after="0" w:line="270" w:lineRule="atLeast"/>
        <w:rPr>
          <w:rFonts w:asciiTheme="majorHAnsi" w:eastAsia="Times New Roman" w:hAnsiTheme="majorHAnsi" w:cstheme="majorHAnsi"/>
          <w:color w:val="000000"/>
          <w:sz w:val="24"/>
          <w:szCs w:val="24"/>
        </w:rPr>
      </w:pPr>
      <w:r w:rsidRPr="003F340D">
        <w:rPr>
          <w:rFonts w:asciiTheme="majorHAnsi" w:eastAsia="Times New Roman" w:hAnsiTheme="majorHAnsi" w:cstheme="majorHAnsi"/>
          <w:b/>
          <w:color w:val="000000"/>
          <w:sz w:val="24"/>
          <w:szCs w:val="24"/>
        </w:rPr>
        <w:t>Full-Time:</w:t>
      </w:r>
      <w:r w:rsidR="00EA5994" w:rsidRPr="003F340D">
        <w:rPr>
          <w:rFonts w:asciiTheme="majorHAnsi" w:eastAsia="Times New Roman" w:hAnsiTheme="majorHAnsi" w:cstheme="majorHAnsi"/>
          <w:b/>
          <w:color w:val="000000"/>
          <w:sz w:val="24"/>
          <w:szCs w:val="24"/>
        </w:rPr>
        <w:t xml:space="preserve"> </w:t>
      </w:r>
      <w:r w:rsidR="00EA5994" w:rsidRPr="003F340D">
        <w:rPr>
          <w:rFonts w:asciiTheme="majorHAnsi" w:eastAsia="Times New Roman" w:hAnsiTheme="majorHAnsi" w:cstheme="majorHAnsi"/>
          <w:color w:val="000000"/>
          <w:sz w:val="24"/>
          <w:szCs w:val="24"/>
        </w:rPr>
        <w:t>Students c</w:t>
      </w:r>
      <w:r w:rsidR="006B177D">
        <w:rPr>
          <w:rFonts w:asciiTheme="majorHAnsi" w:eastAsia="Times New Roman" w:hAnsiTheme="majorHAnsi" w:cstheme="majorHAnsi"/>
          <w:color w:val="000000"/>
          <w:sz w:val="24"/>
          <w:szCs w:val="24"/>
        </w:rPr>
        <w:t xml:space="preserve">arrying </w:t>
      </w:r>
      <w:r w:rsidR="00C106C4">
        <w:rPr>
          <w:rFonts w:asciiTheme="majorHAnsi" w:eastAsia="Times New Roman" w:hAnsiTheme="majorHAnsi" w:cstheme="majorHAnsi"/>
          <w:color w:val="000000"/>
          <w:sz w:val="24"/>
          <w:szCs w:val="24"/>
        </w:rPr>
        <w:t>12 - 18</w:t>
      </w:r>
      <w:r w:rsidR="006B177D">
        <w:rPr>
          <w:rFonts w:asciiTheme="majorHAnsi" w:eastAsia="Times New Roman" w:hAnsiTheme="majorHAnsi" w:cstheme="majorHAnsi"/>
          <w:color w:val="000000"/>
          <w:sz w:val="24"/>
          <w:szCs w:val="24"/>
        </w:rPr>
        <w:t xml:space="preserve"> credit hours</w:t>
      </w:r>
      <w:r w:rsidR="00EA5994" w:rsidRPr="003F340D">
        <w:rPr>
          <w:rFonts w:asciiTheme="majorHAnsi" w:eastAsia="Times New Roman" w:hAnsiTheme="majorHAnsi" w:cstheme="majorHAnsi"/>
          <w:color w:val="000000"/>
          <w:sz w:val="24"/>
          <w:szCs w:val="24"/>
        </w:rPr>
        <w:t xml:space="preserve"> are considered full-time students. </w:t>
      </w:r>
    </w:p>
    <w:p w14:paraId="0D9DF4A1" w14:textId="2CE17D93" w:rsidR="00EA5994" w:rsidRPr="003F340D" w:rsidRDefault="00EA5994" w:rsidP="00E2512F">
      <w:pPr>
        <w:pStyle w:val="ListParagraph"/>
        <w:numPr>
          <w:ilvl w:val="0"/>
          <w:numId w:val="7"/>
        </w:numPr>
        <w:shd w:val="clear" w:color="auto" w:fill="FFFFFF"/>
        <w:spacing w:after="0" w:line="270" w:lineRule="atLeast"/>
        <w:rPr>
          <w:rFonts w:asciiTheme="majorHAnsi" w:eastAsia="Times New Roman" w:hAnsiTheme="majorHAnsi" w:cstheme="majorHAnsi"/>
          <w:color w:val="000000"/>
          <w:sz w:val="24"/>
          <w:szCs w:val="24"/>
        </w:rPr>
      </w:pPr>
      <w:r w:rsidRPr="003F340D">
        <w:rPr>
          <w:rFonts w:asciiTheme="majorHAnsi" w:eastAsia="Times New Roman" w:hAnsiTheme="majorHAnsi" w:cstheme="majorHAnsi"/>
          <w:b/>
          <w:color w:val="000000"/>
          <w:sz w:val="24"/>
          <w:szCs w:val="24"/>
        </w:rPr>
        <w:t>Three-Quarter Time</w:t>
      </w:r>
      <w:r w:rsidR="00E2512F" w:rsidRPr="003F340D">
        <w:rPr>
          <w:rFonts w:asciiTheme="majorHAnsi" w:eastAsia="Times New Roman" w:hAnsiTheme="majorHAnsi" w:cstheme="majorHAnsi"/>
          <w:b/>
          <w:color w:val="000000"/>
          <w:sz w:val="24"/>
          <w:szCs w:val="24"/>
        </w:rPr>
        <w:t>:</w:t>
      </w:r>
      <w:r w:rsidRPr="003F340D">
        <w:rPr>
          <w:rFonts w:asciiTheme="majorHAnsi" w:eastAsia="Times New Roman" w:hAnsiTheme="majorHAnsi" w:cstheme="majorHAnsi"/>
          <w:color w:val="000000"/>
          <w:sz w:val="24"/>
          <w:szCs w:val="24"/>
        </w:rPr>
        <w:t xml:space="preserve"> Students carrying 9-11 credit hours are considered three-quarter time students. </w:t>
      </w:r>
    </w:p>
    <w:p w14:paraId="7FBE8705" w14:textId="73DF1B10" w:rsidR="00EA5994" w:rsidRPr="003F340D" w:rsidRDefault="00EA5994" w:rsidP="00E2512F">
      <w:pPr>
        <w:pStyle w:val="ListParagraph"/>
        <w:numPr>
          <w:ilvl w:val="0"/>
          <w:numId w:val="7"/>
        </w:numPr>
        <w:shd w:val="clear" w:color="auto" w:fill="FFFFFF"/>
        <w:spacing w:after="0" w:line="270" w:lineRule="atLeast"/>
        <w:rPr>
          <w:rFonts w:asciiTheme="majorHAnsi" w:eastAsia="Times New Roman" w:hAnsiTheme="majorHAnsi" w:cstheme="majorHAnsi"/>
          <w:color w:val="000000"/>
          <w:sz w:val="24"/>
          <w:szCs w:val="24"/>
        </w:rPr>
      </w:pPr>
      <w:r w:rsidRPr="003F340D">
        <w:rPr>
          <w:rFonts w:asciiTheme="majorHAnsi" w:eastAsia="Times New Roman" w:hAnsiTheme="majorHAnsi" w:cstheme="majorHAnsi"/>
          <w:b/>
          <w:color w:val="000000"/>
          <w:sz w:val="24"/>
          <w:szCs w:val="24"/>
        </w:rPr>
        <w:t>Half-Time</w:t>
      </w:r>
      <w:r w:rsidR="00E2512F" w:rsidRPr="003F340D">
        <w:rPr>
          <w:rFonts w:asciiTheme="majorHAnsi" w:eastAsia="Times New Roman" w:hAnsiTheme="majorHAnsi" w:cstheme="majorHAnsi"/>
          <w:b/>
          <w:color w:val="000000"/>
          <w:sz w:val="24"/>
          <w:szCs w:val="24"/>
        </w:rPr>
        <w:t>:</w:t>
      </w:r>
      <w:r w:rsidRPr="003F340D">
        <w:rPr>
          <w:rFonts w:asciiTheme="majorHAnsi" w:eastAsia="Times New Roman" w:hAnsiTheme="majorHAnsi" w:cstheme="majorHAnsi"/>
          <w:b/>
          <w:color w:val="000000"/>
          <w:sz w:val="24"/>
          <w:szCs w:val="24"/>
        </w:rPr>
        <w:t xml:space="preserve"> </w:t>
      </w:r>
      <w:r w:rsidRPr="003F340D">
        <w:rPr>
          <w:rFonts w:asciiTheme="majorHAnsi" w:eastAsia="Times New Roman" w:hAnsiTheme="majorHAnsi" w:cstheme="majorHAnsi"/>
          <w:color w:val="000000"/>
          <w:sz w:val="24"/>
          <w:szCs w:val="24"/>
        </w:rPr>
        <w:t xml:space="preserve"> Students carrying 6-8 credit hours are considered half-time students. </w:t>
      </w:r>
    </w:p>
    <w:p w14:paraId="4B4ED668" w14:textId="6297E820" w:rsidR="00EA5994" w:rsidRDefault="00E2512F" w:rsidP="00E2512F">
      <w:pPr>
        <w:pStyle w:val="ListParagraph"/>
        <w:numPr>
          <w:ilvl w:val="0"/>
          <w:numId w:val="7"/>
        </w:numPr>
        <w:shd w:val="clear" w:color="auto" w:fill="FFFFFF"/>
        <w:spacing w:after="0" w:line="270" w:lineRule="atLeast"/>
        <w:rPr>
          <w:rFonts w:asciiTheme="majorHAnsi" w:eastAsia="Times New Roman" w:hAnsiTheme="majorHAnsi" w:cstheme="majorHAnsi"/>
          <w:color w:val="000000"/>
          <w:sz w:val="24"/>
          <w:szCs w:val="24"/>
        </w:rPr>
      </w:pPr>
      <w:r w:rsidRPr="003F340D">
        <w:rPr>
          <w:rFonts w:asciiTheme="majorHAnsi" w:eastAsia="Times New Roman" w:hAnsiTheme="majorHAnsi" w:cstheme="majorHAnsi"/>
          <w:b/>
          <w:color w:val="000000"/>
          <w:sz w:val="24"/>
          <w:szCs w:val="24"/>
        </w:rPr>
        <w:t xml:space="preserve">Less than Half-Time: </w:t>
      </w:r>
      <w:r w:rsidR="00EA5994" w:rsidRPr="003F340D">
        <w:rPr>
          <w:rFonts w:asciiTheme="majorHAnsi" w:eastAsia="Times New Roman" w:hAnsiTheme="majorHAnsi" w:cstheme="majorHAnsi"/>
          <w:b/>
          <w:color w:val="000000"/>
          <w:sz w:val="24"/>
          <w:szCs w:val="24"/>
        </w:rPr>
        <w:t xml:space="preserve"> </w:t>
      </w:r>
      <w:r w:rsidR="00EA5994" w:rsidRPr="003F340D">
        <w:rPr>
          <w:rFonts w:asciiTheme="majorHAnsi" w:eastAsia="Times New Roman" w:hAnsiTheme="majorHAnsi" w:cstheme="majorHAnsi"/>
          <w:color w:val="000000"/>
          <w:sz w:val="24"/>
          <w:szCs w:val="24"/>
        </w:rPr>
        <w:t xml:space="preserve">Students carrying less than 6 credit hours are considered less than half-time students. </w:t>
      </w:r>
    </w:p>
    <w:p w14:paraId="45864992" w14:textId="77777777" w:rsidR="007900E8" w:rsidRPr="007900E8" w:rsidRDefault="007900E8" w:rsidP="007900E8">
      <w:pPr>
        <w:shd w:val="clear" w:color="auto" w:fill="FFFFFF"/>
        <w:spacing w:after="0" w:line="270" w:lineRule="atLeast"/>
        <w:ind w:left="1080"/>
        <w:rPr>
          <w:rFonts w:asciiTheme="majorHAnsi" w:eastAsia="Times New Roman" w:hAnsiTheme="majorHAnsi" w:cstheme="majorHAnsi"/>
          <w:color w:val="000000"/>
          <w:sz w:val="24"/>
          <w:szCs w:val="24"/>
        </w:rPr>
      </w:pPr>
    </w:p>
    <w:tbl>
      <w:tblPr>
        <w:tblW w:w="8200" w:type="dxa"/>
        <w:tblInd w:w="1327" w:type="dxa"/>
        <w:tblLook w:val="04A0" w:firstRow="1" w:lastRow="0" w:firstColumn="1" w:lastColumn="0" w:noHBand="0" w:noVBand="1"/>
      </w:tblPr>
      <w:tblGrid>
        <w:gridCol w:w="1640"/>
        <w:gridCol w:w="1640"/>
        <w:gridCol w:w="1640"/>
        <w:gridCol w:w="1640"/>
        <w:gridCol w:w="1640"/>
      </w:tblGrid>
      <w:tr w:rsidR="007900E8" w:rsidRPr="007900E8" w14:paraId="6A589E1B" w14:textId="77777777" w:rsidTr="007900E8">
        <w:trPr>
          <w:trHeight w:val="1248"/>
        </w:trPr>
        <w:tc>
          <w:tcPr>
            <w:tcW w:w="1640" w:type="dxa"/>
            <w:tcBorders>
              <w:top w:val="single" w:sz="4" w:space="0" w:color="000000"/>
              <w:left w:val="single" w:sz="4" w:space="0" w:color="000000"/>
              <w:bottom w:val="single" w:sz="4" w:space="0" w:color="000000"/>
              <w:right w:val="single" w:sz="4" w:space="0" w:color="000000"/>
            </w:tcBorders>
            <w:shd w:val="clear" w:color="000000" w:fill="9BC2E6"/>
            <w:vAlign w:val="center"/>
            <w:hideMark/>
          </w:tcPr>
          <w:p w14:paraId="4879D28F" w14:textId="77777777" w:rsidR="007900E8" w:rsidRPr="007900E8" w:rsidRDefault="007900E8" w:rsidP="007900E8">
            <w:pPr>
              <w:spacing w:after="0" w:line="240" w:lineRule="auto"/>
              <w:rPr>
                <w:rFonts w:ascii="Calibri Light" w:eastAsia="Times New Roman" w:hAnsi="Calibri Light" w:cs="Calibri Light"/>
                <w:b/>
                <w:bCs/>
                <w:color w:val="000000"/>
              </w:rPr>
            </w:pPr>
            <w:r w:rsidRPr="007900E8">
              <w:rPr>
                <w:rFonts w:ascii="Calibri Light" w:eastAsia="Times New Roman" w:hAnsi="Calibri Light" w:cs="Calibri Light"/>
                <w:b/>
                <w:bCs/>
                <w:color w:val="000000"/>
              </w:rPr>
              <w:t>Student Level</w:t>
            </w:r>
            <w:r w:rsidRPr="007900E8">
              <w:rPr>
                <w:rFonts w:ascii="Calibri Light" w:eastAsia="Times New Roman" w:hAnsi="Calibri Light" w:cs="Calibri Light"/>
                <w:color w:val="000000"/>
              </w:rPr>
              <w:t> </w:t>
            </w:r>
          </w:p>
        </w:tc>
        <w:tc>
          <w:tcPr>
            <w:tcW w:w="1640" w:type="dxa"/>
            <w:tcBorders>
              <w:top w:val="single" w:sz="4" w:space="0" w:color="000000"/>
              <w:left w:val="nil"/>
              <w:bottom w:val="single" w:sz="4" w:space="0" w:color="000000"/>
              <w:right w:val="single" w:sz="4" w:space="0" w:color="000000"/>
            </w:tcBorders>
            <w:shd w:val="clear" w:color="000000" w:fill="9BC2E6"/>
            <w:vAlign w:val="center"/>
            <w:hideMark/>
          </w:tcPr>
          <w:p w14:paraId="048F86ED" w14:textId="77777777" w:rsidR="007900E8" w:rsidRPr="007900E8" w:rsidRDefault="007900E8" w:rsidP="007900E8">
            <w:pPr>
              <w:spacing w:after="0" w:line="240" w:lineRule="auto"/>
              <w:jc w:val="center"/>
              <w:rPr>
                <w:rFonts w:ascii="Calibri Light" w:eastAsia="Times New Roman" w:hAnsi="Calibri Light" w:cs="Calibri Light"/>
                <w:b/>
                <w:bCs/>
                <w:color w:val="000000"/>
              </w:rPr>
            </w:pPr>
            <w:r w:rsidRPr="007900E8">
              <w:rPr>
                <w:rFonts w:ascii="Calibri Light" w:eastAsia="Times New Roman" w:hAnsi="Calibri Light" w:cs="Calibri Light"/>
                <w:b/>
                <w:bCs/>
                <w:color w:val="000000"/>
              </w:rPr>
              <w:t>Full time</w:t>
            </w:r>
          </w:p>
        </w:tc>
        <w:tc>
          <w:tcPr>
            <w:tcW w:w="1640" w:type="dxa"/>
            <w:tcBorders>
              <w:top w:val="single" w:sz="4" w:space="0" w:color="000000"/>
              <w:left w:val="nil"/>
              <w:bottom w:val="single" w:sz="4" w:space="0" w:color="000000"/>
              <w:right w:val="single" w:sz="4" w:space="0" w:color="000000"/>
            </w:tcBorders>
            <w:shd w:val="clear" w:color="000000" w:fill="9BC2E6"/>
            <w:vAlign w:val="center"/>
            <w:hideMark/>
          </w:tcPr>
          <w:p w14:paraId="1137F6CF" w14:textId="77777777" w:rsidR="007900E8" w:rsidRPr="007900E8" w:rsidRDefault="007900E8" w:rsidP="007900E8">
            <w:pPr>
              <w:spacing w:after="0" w:line="240" w:lineRule="auto"/>
              <w:jc w:val="center"/>
              <w:rPr>
                <w:rFonts w:ascii="Calibri Light" w:eastAsia="Times New Roman" w:hAnsi="Calibri Light" w:cs="Calibri Light"/>
                <w:b/>
                <w:bCs/>
                <w:color w:val="000000"/>
              </w:rPr>
            </w:pPr>
            <w:r w:rsidRPr="007900E8">
              <w:rPr>
                <w:rFonts w:ascii="Calibri Light" w:eastAsia="Times New Roman" w:hAnsi="Calibri Light" w:cs="Calibri Light"/>
                <w:b/>
                <w:bCs/>
                <w:color w:val="000000"/>
              </w:rPr>
              <w:t>3/4 time</w:t>
            </w:r>
          </w:p>
        </w:tc>
        <w:tc>
          <w:tcPr>
            <w:tcW w:w="1640" w:type="dxa"/>
            <w:tcBorders>
              <w:top w:val="single" w:sz="4" w:space="0" w:color="000000"/>
              <w:left w:val="nil"/>
              <w:bottom w:val="single" w:sz="4" w:space="0" w:color="000000"/>
              <w:right w:val="single" w:sz="4" w:space="0" w:color="000000"/>
            </w:tcBorders>
            <w:shd w:val="clear" w:color="000000" w:fill="9BC2E6"/>
            <w:vAlign w:val="center"/>
            <w:hideMark/>
          </w:tcPr>
          <w:p w14:paraId="2B042C55" w14:textId="77777777" w:rsidR="007900E8" w:rsidRPr="007900E8" w:rsidRDefault="007900E8" w:rsidP="007900E8">
            <w:pPr>
              <w:spacing w:after="0" w:line="240" w:lineRule="auto"/>
              <w:jc w:val="center"/>
              <w:rPr>
                <w:rFonts w:ascii="Calibri Light" w:eastAsia="Times New Roman" w:hAnsi="Calibri Light" w:cs="Calibri Light"/>
                <w:b/>
                <w:bCs/>
                <w:color w:val="000000"/>
              </w:rPr>
            </w:pPr>
            <w:r w:rsidRPr="007900E8">
              <w:rPr>
                <w:rFonts w:ascii="Calibri Light" w:eastAsia="Times New Roman" w:hAnsi="Calibri Light" w:cs="Calibri Light"/>
                <w:b/>
                <w:bCs/>
                <w:color w:val="000000"/>
              </w:rPr>
              <w:t>Half time</w:t>
            </w:r>
          </w:p>
        </w:tc>
        <w:tc>
          <w:tcPr>
            <w:tcW w:w="1640" w:type="dxa"/>
            <w:tcBorders>
              <w:top w:val="single" w:sz="4" w:space="0" w:color="000000"/>
              <w:left w:val="nil"/>
              <w:bottom w:val="single" w:sz="4" w:space="0" w:color="000000"/>
              <w:right w:val="single" w:sz="4" w:space="0" w:color="000000"/>
            </w:tcBorders>
            <w:shd w:val="clear" w:color="000000" w:fill="9BC2E6"/>
            <w:vAlign w:val="center"/>
            <w:hideMark/>
          </w:tcPr>
          <w:p w14:paraId="5A257725" w14:textId="77777777" w:rsidR="007900E8" w:rsidRPr="007900E8" w:rsidRDefault="007900E8" w:rsidP="007900E8">
            <w:pPr>
              <w:spacing w:after="0" w:line="240" w:lineRule="auto"/>
              <w:jc w:val="center"/>
              <w:rPr>
                <w:rFonts w:ascii="Calibri Light" w:eastAsia="Times New Roman" w:hAnsi="Calibri Light" w:cs="Calibri Light"/>
                <w:b/>
                <w:bCs/>
                <w:color w:val="000000"/>
              </w:rPr>
            </w:pPr>
            <w:r w:rsidRPr="007900E8">
              <w:rPr>
                <w:rFonts w:ascii="Calibri Light" w:eastAsia="Times New Roman" w:hAnsi="Calibri Light" w:cs="Calibri Light"/>
                <w:b/>
                <w:bCs/>
                <w:color w:val="000000"/>
              </w:rPr>
              <w:t>Less than 1/2 time</w:t>
            </w:r>
          </w:p>
        </w:tc>
      </w:tr>
      <w:tr w:rsidR="007900E8" w:rsidRPr="007900E8" w14:paraId="44C36ACC" w14:textId="77777777" w:rsidTr="007900E8">
        <w:trPr>
          <w:trHeight w:val="624"/>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14:paraId="64B65F94" w14:textId="77777777" w:rsidR="007900E8" w:rsidRPr="007900E8" w:rsidRDefault="007900E8" w:rsidP="007900E8">
            <w:pPr>
              <w:spacing w:after="0" w:line="240" w:lineRule="auto"/>
              <w:ind w:firstLineChars="100" w:firstLine="220"/>
              <w:rPr>
                <w:rFonts w:ascii="Calibri Light" w:eastAsia="Times New Roman" w:hAnsi="Calibri Light" w:cs="Calibri Light"/>
                <w:color w:val="000000"/>
              </w:rPr>
            </w:pPr>
            <w:r w:rsidRPr="007900E8">
              <w:rPr>
                <w:rFonts w:ascii="Calibri Light" w:eastAsia="Times New Roman" w:hAnsi="Calibri Light" w:cs="Calibri Light"/>
                <w:color w:val="000000"/>
              </w:rPr>
              <w:t>Credit Hours</w:t>
            </w:r>
          </w:p>
        </w:tc>
        <w:tc>
          <w:tcPr>
            <w:tcW w:w="1640" w:type="dxa"/>
            <w:tcBorders>
              <w:top w:val="nil"/>
              <w:left w:val="nil"/>
              <w:bottom w:val="single" w:sz="4" w:space="0" w:color="000000"/>
              <w:right w:val="single" w:sz="4" w:space="0" w:color="000000"/>
            </w:tcBorders>
            <w:shd w:val="clear" w:color="000000" w:fill="FFFFFF"/>
            <w:vAlign w:val="center"/>
            <w:hideMark/>
          </w:tcPr>
          <w:p w14:paraId="437D8E93" w14:textId="68055897" w:rsidR="007900E8" w:rsidRPr="007900E8" w:rsidRDefault="00C106C4" w:rsidP="007900E8">
            <w:pPr>
              <w:spacing w:after="0" w:line="240" w:lineRule="auto"/>
              <w:jc w:val="center"/>
              <w:rPr>
                <w:rFonts w:ascii="Calibri Light" w:eastAsia="Times New Roman" w:hAnsi="Calibri Light" w:cs="Calibri Light"/>
                <w:color w:val="000000"/>
              </w:rPr>
            </w:pPr>
            <w:r>
              <w:rPr>
                <w:rFonts w:ascii="Calibri Light" w:eastAsia="Times New Roman" w:hAnsi="Calibri Light" w:cs="Calibri Light"/>
                <w:color w:val="000000"/>
              </w:rPr>
              <w:t>12 -18</w:t>
            </w:r>
          </w:p>
        </w:tc>
        <w:tc>
          <w:tcPr>
            <w:tcW w:w="1640" w:type="dxa"/>
            <w:tcBorders>
              <w:top w:val="nil"/>
              <w:left w:val="nil"/>
              <w:bottom w:val="single" w:sz="4" w:space="0" w:color="000000"/>
              <w:right w:val="single" w:sz="4" w:space="0" w:color="000000"/>
            </w:tcBorders>
            <w:shd w:val="clear" w:color="000000" w:fill="FFFFFF"/>
            <w:vAlign w:val="center"/>
            <w:hideMark/>
          </w:tcPr>
          <w:p w14:paraId="42D38720" w14:textId="4E16FF1C" w:rsidR="007900E8" w:rsidRPr="007900E8" w:rsidRDefault="00FC5EF3" w:rsidP="007900E8">
            <w:pPr>
              <w:spacing w:after="0" w:line="240" w:lineRule="auto"/>
              <w:jc w:val="center"/>
              <w:rPr>
                <w:rFonts w:ascii="Calibri Light" w:eastAsia="Times New Roman" w:hAnsi="Calibri Light" w:cs="Calibri Light"/>
                <w:color w:val="000000"/>
              </w:rPr>
            </w:pPr>
            <w:r>
              <w:rPr>
                <w:rFonts w:ascii="Calibri Light" w:eastAsia="Times New Roman" w:hAnsi="Calibri Light" w:cs="Calibri Light"/>
                <w:color w:val="000000"/>
              </w:rPr>
              <w:t>9 to 11</w:t>
            </w:r>
          </w:p>
        </w:tc>
        <w:tc>
          <w:tcPr>
            <w:tcW w:w="1640" w:type="dxa"/>
            <w:tcBorders>
              <w:top w:val="nil"/>
              <w:left w:val="nil"/>
              <w:bottom w:val="single" w:sz="4" w:space="0" w:color="000000"/>
              <w:right w:val="single" w:sz="4" w:space="0" w:color="000000"/>
            </w:tcBorders>
            <w:shd w:val="clear" w:color="000000" w:fill="FFFFFF"/>
            <w:vAlign w:val="center"/>
            <w:hideMark/>
          </w:tcPr>
          <w:p w14:paraId="47F3BBC7" w14:textId="6345C137" w:rsidR="007900E8" w:rsidRPr="007900E8" w:rsidRDefault="00FC5EF3" w:rsidP="007900E8">
            <w:pPr>
              <w:spacing w:after="0" w:line="240" w:lineRule="auto"/>
              <w:jc w:val="center"/>
              <w:rPr>
                <w:rFonts w:ascii="Calibri Light" w:eastAsia="Times New Roman" w:hAnsi="Calibri Light" w:cs="Calibri Light"/>
                <w:color w:val="000000"/>
              </w:rPr>
            </w:pPr>
            <w:r>
              <w:rPr>
                <w:rFonts w:ascii="Calibri Light" w:eastAsia="Times New Roman" w:hAnsi="Calibri Light" w:cs="Calibri Light"/>
                <w:color w:val="000000"/>
              </w:rPr>
              <w:t>6 to 8</w:t>
            </w:r>
          </w:p>
        </w:tc>
        <w:tc>
          <w:tcPr>
            <w:tcW w:w="1640" w:type="dxa"/>
            <w:tcBorders>
              <w:top w:val="nil"/>
              <w:left w:val="nil"/>
              <w:bottom w:val="single" w:sz="4" w:space="0" w:color="000000"/>
              <w:right w:val="single" w:sz="4" w:space="0" w:color="000000"/>
            </w:tcBorders>
            <w:shd w:val="clear" w:color="000000" w:fill="FFFFFF"/>
            <w:vAlign w:val="center"/>
            <w:hideMark/>
          </w:tcPr>
          <w:p w14:paraId="6C77A35F" w14:textId="06125857" w:rsidR="007900E8" w:rsidRPr="007900E8" w:rsidRDefault="00FC5EF3" w:rsidP="007900E8">
            <w:pPr>
              <w:spacing w:after="0" w:line="240" w:lineRule="auto"/>
              <w:jc w:val="center"/>
              <w:rPr>
                <w:rFonts w:ascii="Calibri Light" w:eastAsia="Times New Roman" w:hAnsi="Calibri Light" w:cs="Calibri Light"/>
                <w:color w:val="000000"/>
              </w:rPr>
            </w:pPr>
            <w:r>
              <w:rPr>
                <w:rFonts w:ascii="Calibri Light" w:eastAsia="Times New Roman" w:hAnsi="Calibri Light" w:cs="Calibri Light"/>
                <w:color w:val="000000"/>
              </w:rPr>
              <w:t>1 to 5</w:t>
            </w:r>
          </w:p>
        </w:tc>
      </w:tr>
    </w:tbl>
    <w:p w14:paraId="50008C22" w14:textId="77777777" w:rsidR="00C051B8" w:rsidRDefault="00C051B8" w:rsidP="0045426F">
      <w:pPr>
        <w:shd w:val="clear" w:color="auto" w:fill="FFFFFF"/>
        <w:spacing w:after="72" w:line="336" w:lineRule="atLeast"/>
        <w:outlineLvl w:val="2"/>
        <w:rPr>
          <w:rFonts w:ascii="Lucida Sans Unicode" w:eastAsia="Times New Roman" w:hAnsi="Lucida Sans Unicode" w:cs="Lucida Sans Unicode"/>
          <w:b/>
          <w:bCs/>
          <w:color w:val="000000"/>
          <w:sz w:val="18"/>
          <w:szCs w:val="18"/>
        </w:rPr>
      </w:pPr>
    </w:p>
    <w:p w14:paraId="400CCA38" w14:textId="09E919AF" w:rsidR="0045426F" w:rsidRPr="0045426F" w:rsidRDefault="006F3890" w:rsidP="0045426F">
      <w:pPr>
        <w:shd w:val="clear" w:color="auto" w:fill="FFFFFF"/>
        <w:spacing w:after="72" w:line="336" w:lineRule="atLeast"/>
        <w:outlineLvl w:val="2"/>
        <w:rPr>
          <w:rFonts w:ascii="Verdana" w:eastAsia="Times New Roman" w:hAnsi="Verdana" w:cs="Lucida Sans Unicode"/>
          <w:color w:val="000000"/>
        </w:rPr>
      </w:pPr>
      <w:r>
        <w:rPr>
          <w:rFonts w:ascii="Verdana" w:eastAsia="Times New Roman" w:hAnsi="Verdana" w:cs="Lucida Sans Unicode"/>
          <w:color w:val="000000"/>
        </w:rPr>
        <w:t>Disbursement Policy</w:t>
      </w:r>
      <w:r w:rsidR="007A7091">
        <w:rPr>
          <w:rFonts w:ascii="Verdana" w:eastAsia="Times New Roman" w:hAnsi="Verdana" w:cs="Lucida Sans Unicode"/>
          <w:color w:val="000000"/>
        </w:rPr>
        <w:tab/>
      </w:r>
    </w:p>
    <w:p w14:paraId="1F085D8A" w14:textId="77777777" w:rsidR="00E90776" w:rsidRPr="007900E8" w:rsidRDefault="00E90776" w:rsidP="00E90776">
      <w:pPr>
        <w:pStyle w:val="ListParagraph"/>
        <w:numPr>
          <w:ilvl w:val="0"/>
          <w:numId w:val="6"/>
        </w:numPr>
        <w:shd w:val="clear" w:color="auto" w:fill="FFFFFF"/>
        <w:spacing w:after="0" w:line="240" w:lineRule="auto"/>
        <w:rPr>
          <w:rFonts w:asciiTheme="majorHAnsi" w:eastAsia="Times New Roman" w:hAnsiTheme="majorHAnsi" w:cstheme="majorHAnsi"/>
          <w:color w:val="000000"/>
          <w:sz w:val="24"/>
          <w:szCs w:val="24"/>
        </w:rPr>
      </w:pPr>
      <w:r w:rsidRPr="007900E8">
        <w:rPr>
          <w:rFonts w:asciiTheme="majorHAnsi" w:eastAsia="Times New Roman" w:hAnsiTheme="majorHAnsi" w:cstheme="majorHAnsi"/>
          <w:color w:val="000000"/>
          <w:sz w:val="24"/>
          <w:szCs w:val="24"/>
        </w:rPr>
        <w:t xml:space="preserve">Initial </w:t>
      </w:r>
      <w:r>
        <w:rPr>
          <w:rFonts w:asciiTheme="majorHAnsi" w:eastAsia="Times New Roman" w:hAnsiTheme="majorHAnsi" w:cstheme="majorHAnsi"/>
          <w:color w:val="000000"/>
          <w:sz w:val="24"/>
          <w:szCs w:val="24"/>
        </w:rPr>
        <w:t>F</w:t>
      </w:r>
      <w:r w:rsidRPr="007900E8">
        <w:rPr>
          <w:rFonts w:asciiTheme="majorHAnsi" w:eastAsia="Times New Roman" w:hAnsiTheme="majorHAnsi" w:cstheme="majorHAnsi"/>
          <w:color w:val="000000"/>
          <w:sz w:val="24"/>
          <w:szCs w:val="24"/>
        </w:rPr>
        <w:t>inancial Aid Awards are based on full time enrollment but disbursement will be based on actual enrollment each term throughout the academic year.</w:t>
      </w:r>
    </w:p>
    <w:p w14:paraId="31168D0D" w14:textId="6D8DB8B4" w:rsidR="00983CD5" w:rsidRPr="007900E8" w:rsidRDefault="00285DB9" w:rsidP="00983CD5">
      <w:pPr>
        <w:pStyle w:val="ListParagraph"/>
        <w:numPr>
          <w:ilvl w:val="0"/>
          <w:numId w:val="6"/>
        </w:numPr>
        <w:shd w:val="clear" w:color="auto" w:fill="FFFFFF"/>
        <w:spacing w:after="0" w:line="240" w:lineRule="auto"/>
        <w:rPr>
          <w:rFonts w:asciiTheme="majorHAnsi" w:eastAsia="Times New Roman" w:hAnsiTheme="majorHAnsi" w:cstheme="majorHAnsi"/>
          <w:color w:val="000000"/>
          <w:sz w:val="24"/>
          <w:szCs w:val="24"/>
        </w:rPr>
      </w:pPr>
      <w:r w:rsidRPr="007900E8">
        <w:rPr>
          <w:rFonts w:asciiTheme="majorHAnsi" w:eastAsia="Times New Roman" w:hAnsiTheme="majorHAnsi" w:cstheme="majorHAnsi"/>
          <w:color w:val="000000"/>
          <w:sz w:val="24"/>
          <w:szCs w:val="24"/>
        </w:rPr>
        <w:t>For purposes of disbursing aid, the financial aid office will take a “snapshot” of the student</w:t>
      </w:r>
      <w:r w:rsidR="00FC5EF3">
        <w:rPr>
          <w:rFonts w:asciiTheme="majorHAnsi" w:eastAsia="Times New Roman" w:hAnsiTheme="majorHAnsi" w:cstheme="majorHAnsi"/>
          <w:color w:val="000000"/>
          <w:sz w:val="24"/>
          <w:szCs w:val="24"/>
        </w:rPr>
        <w:t>’</w:t>
      </w:r>
      <w:r w:rsidRPr="007900E8">
        <w:rPr>
          <w:rFonts w:asciiTheme="majorHAnsi" w:eastAsia="Times New Roman" w:hAnsiTheme="majorHAnsi" w:cstheme="majorHAnsi"/>
          <w:color w:val="000000"/>
          <w:sz w:val="24"/>
          <w:szCs w:val="24"/>
        </w:rPr>
        <w:t>s enrollment after the identi</w:t>
      </w:r>
      <w:r w:rsidR="0089623B" w:rsidRPr="007900E8">
        <w:rPr>
          <w:rFonts w:asciiTheme="majorHAnsi" w:eastAsia="Times New Roman" w:hAnsiTheme="majorHAnsi" w:cstheme="majorHAnsi"/>
          <w:color w:val="000000"/>
          <w:sz w:val="24"/>
          <w:szCs w:val="24"/>
        </w:rPr>
        <w:t xml:space="preserve">fied registration add/drop date and will use this information to disburse the appropriate amount of aid.  </w:t>
      </w:r>
      <w:r w:rsidR="006B177D">
        <w:rPr>
          <w:rFonts w:asciiTheme="majorHAnsi" w:eastAsia="Times New Roman" w:hAnsiTheme="majorHAnsi" w:cstheme="majorHAnsi"/>
          <w:color w:val="000000"/>
          <w:sz w:val="24"/>
          <w:szCs w:val="24"/>
        </w:rPr>
        <w:t xml:space="preserve">This </w:t>
      </w:r>
      <w:r w:rsidR="0089623B" w:rsidRPr="007900E8">
        <w:rPr>
          <w:rFonts w:asciiTheme="majorHAnsi" w:eastAsia="Times New Roman" w:hAnsiTheme="majorHAnsi" w:cstheme="majorHAnsi"/>
          <w:color w:val="000000"/>
          <w:sz w:val="24"/>
          <w:szCs w:val="24"/>
        </w:rPr>
        <w:t xml:space="preserve">“snapshot” serves to freeze awards to match the student’s enrollment level as of this date (hereafter called the Census Date).  </w:t>
      </w:r>
      <w:r w:rsidR="00155AC2" w:rsidRPr="007900E8">
        <w:rPr>
          <w:rFonts w:asciiTheme="majorHAnsi" w:eastAsia="Times New Roman" w:hAnsiTheme="majorHAnsi" w:cstheme="majorHAnsi"/>
          <w:color w:val="000000"/>
          <w:sz w:val="24"/>
          <w:szCs w:val="24"/>
        </w:rPr>
        <w:t>Financial aid for the term will be adjusted to reflect the student's </w:t>
      </w:r>
      <w:r w:rsidR="00155AC2" w:rsidRPr="007900E8">
        <w:rPr>
          <w:rFonts w:asciiTheme="majorHAnsi" w:eastAsia="Times New Roman" w:hAnsiTheme="majorHAnsi" w:cstheme="majorHAnsi"/>
          <w:b/>
          <w:bCs/>
          <w:color w:val="000000"/>
          <w:sz w:val="24"/>
          <w:szCs w:val="24"/>
        </w:rPr>
        <w:t xml:space="preserve">official </w:t>
      </w:r>
      <w:r w:rsidR="00155AC2" w:rsidRPr="007900E8">
        <w:rPr>
          <w:rFonts w:asciiTheme="majorHAnsi" w:eastAsia="Times New Roman" w:hAnsiTheme="majorHAnsi" w:cstheme="majorHAnsi"/>
          <w:b/>
          <w:bCs/>
          <w:color w:val="000000"/>
          <w:sz w:val="24"/>
          <w:szCs w:val="24"/>
        </w:rPr>
        <w:lastRenderedPageBreak/>
        <w:t xml:space="preserve">enrolled credits as of the Census Date.  </w:t>
      </w:r>
      <w:r w:rsidR="0089623B" w:rsidRPr="007900E8">
        <w:rPr>
          <w:rFonts w:asciiTheme="majorHAnsi" w:eastAsia="Times New Roman" w:hAnsiTheme="majorHAnsi" w:cstheme="majorHAnsi"/>
          <w:b/>
          <w:color w:val="000000"/>
          <w:sz w:val="24"/>
          <w:szCs w:val="24"/>
        </w:rPr>
        <w:t>Aid will not be modified for added or dropped credits after this census date.</w:t>
      </w:r>
    </w:p>
    <w:p w14:paraId="20BFA4E5" w14:textId="77777777" w:rsidR="006A5A67" w:rsidRPr="007900E8" w:rsidRDefault="0045426F" w:rsidP="006A5A67">
      <w:pPr>
        <w:pStyle w:val="ListParagraph"/>
        <w:numPr>
          <w:ilvl w:val="1"/>
          <w:numId w:val="6"/>
        </w:numPr>
        <w:shd w:val="clear" w:color="auto" w:fill="FFFFFF"/>
        <w:spacing w:after="0" w:line="240" w:lineRule="auto"/>
        <w:rPr>
          <w:rFonts w:asciiTheme="majorHAnsi" w:eastAsia="Times New Roman" w:hAnsiTheme="majorHAnsi" w:cstheme="majorHAnsi"/>
          <w:color w:val="000000"/>
          <w:sz w:val="24"/>
          <w:szCs w:val="24"/>
        </w:rPr>
      </w:pPr>
      <w:r w:rsidRPr="007900E8">
        <w:rPr>
          <w:rFonts w:asciiTheme="majorHAnsi" w:eastAsia="Times New Roman" w:hAnsiTheme="majorHAnsi" w:cstheme="majorHAnsi"/>
          <w:color w:val="000000"/>
          <w:sz w:val="24"/>
          <w:szCs w:val="24"/>
        </w:rPr>
        <w:t>Retroactive aid (aid for a term that has ended prior to disbursement) must be disbursed based on completed grades/credits, or Census Date registration, whichever is LESS. This includes retroactive grants and loans. Grades that are considered "complete" are: A, B, C, D,</w:t>
      </w:r>
      <w:r w:rsidR="00DB604A" w:rsidRPr="007900E8">
        <w:rPr>
          <w:rFonts w:asciiTheme="majorHAnsi" w:eastAsia="Times New Roman" w:hAnsiTheme="majorHAnsi" w:cstheme="majorHAnsi"/>
          <w:color w:val="000000"/>
          <w:sz w:val="24"/>
          <w:szCs w:val="24"/>
        </w:rPr>
        <w:t xml:space="preserve"> and</w:t>
      </w:r>
      <w:r w:rsidRPr="007900E8">
        <w:rPr>
          <w:rFonts w:asciiTheme="majorHAnsi" w:eastAsia="Times New Roman" w:hAnsiTheme="majorHAnsi" w:cstheme="majorHAnsi"/>
          <w:color w:val="000000"/>
          <w:sz w:val="24"/>
          <w:szCs w:val="24"/>
        </w:rPr>
        <w:t xml:space="preserve"> P.</w:t>
      </w:r>
    </w:p>
    <w:p w14:paraId="7B79A64B" w14:textId="1229ABA5" w:rsidR="0045426F" w:rsidRDefault="0045426F" w:rsidP="006A5A67">
      <w:pPr>
        <w:pStyle w:val="ListParagraph"/>
        <w:numPr>
          <w:ilvl w:val="1"/>
          <w:numId w:val="6"/>
        </w:numPr>
        <w:shd w:val="clear" w:color="auto" w:fill="FFFFFF"/>
        <w:spacing w:after="0" w:line="240" w:lineRule="auto"/>
        <w:rPr>
          <w:rFonts w:asciiTheme="majorHAnsi" w:eastAsia="Times New Roman" w:hAnsiTheme="majorHAnsi" w:cstheme="majorHAnsi"/>
          <w:color w:val="000000"/>
          <w:sz w:val="24"/>
          <w:szCs w:val="24"/>
        </w:rPr>
      </w:pPr>
      <w:r w:rsidRPr="007900E8">
        <w:rPr>
          <w:rFonts w:asciiTheme="majorHAnsi" w:eastAsia="Times New Roman" w:hAnsiTheme="majorHAnsi" w:cstheme="majorHAnsi"/>
          <w:color w:val="000000"/>
          <w:sz w:val="24"/>
          <w:szCs w:val="24"/>
        </w:rPr>
        <w:t>If a student is not eligible for federal Pell Grant funding as of the Census Date but becomes eligible after the Census Date, then their Pell Grant award amount will be based on their registration at the point in time when the initial Pell Grant is calculated, rather than the Census Date.</w:t>
      </w:r>
    </w:p>
    <w:p w14:paraId="2340DADF" w14:textId="77777777" w:rsidR="003C1FFE" w:rsidRPr="004A0016" w:rsidRDefault="003C1FFE" w:rsidP="003C1FFE">
      <w:pPr>
        <w:pStyle w:val="ListParagraph"/>
        <w:numPr>
          <w:ilvl w:val="0"/>
          <w:numId w:val="6"/>
        </w:numPr>
        <w:shd w:val="clear" w:color="auto" w:fill="FFFFFF"/>
        <w:spacing w:after="0" w:line="240" w:lineRule="auto"/>
        <w:rPr>
          <w:rFonts w:asciiTheme="majorHAnsi" w:eastAsia="Times New Roman" w:hAnsiTheme="majorHAnsi" w:cstheme="majorHAnsi"/>
          <w:sz w:val="24"/>
          <w:szCs w:val="24"/>
        </w:rPr>
      </w:pPr>
      <w:r w:rsidRPr="007900E8">
        <w:rPr>
          <w:rFonts w:asciiTheme="majorHAnsi" w:eastAsia="Times New Roman" w:hAnsiTheme="majorHAnsi" w:cstheme="majorHAnsi"/>
          <w:color w:val="000000"/>
          <w:sz w:val="24"/>
          <w:szCs w:val="24"/>
        </w:rPr>
        <w:t xml:space="preserve">Aid disbursement </w:t>
      </w:r>
      <w:r>
        <w:rPr>
          <w:rFonts w:asciiTheme="majorHAnsi" w:eastAsia="Times New Roman" w:hAnsiTheme="majorHAnsi" w:cstheme="majorHAnsi"/>
          <w:color w:val="000000"/>
          <w:sz w:val="24"/>
          <w:szCs w:val="24"/>
        </w:rPr>
        <w:t xml:space="preserve">occurs after </w:t>
      </w:r>
      <w:r w:rsidRPr="007900E8">
        <w:rPr>
          <w:rFonts w:asciiTheme="majorHAnsi" w:eastAsia="Times New Roman" w:hAnsiTheme="majorHAnsi" w:cstheme="majorHAnsi"/>
          <w:color w:val="000000"/>
          <w:sz w:val="24"/>
          <w:szCs w:val="24"/>
        </w:rPr>
        <w:t xml:space="preserve">the add/drop period of the registration process.  Aid will be disbursed based on the number of eligible credits that the student is enrolled in after the identified add/drop deadline and who have met all </w:t>
      </w:r>
      <w:r w:rsidRPr="004A0016">
        <w:rPr>
          <w:rFonts w:asciiTheme="majorHAnsi" w:eastAsia="Times New Roman" w:hAnsiTheme="majorHAnsi" w:cstheme="majorHAnsi"/>
          <w:sz w:val="24"/>
          <w:szCs w:val="24"/>
        </w:rPr>
        <w:t>other </w:t>
      </w:r>
      <w:hyperlink r:id="rId8" w:history="1">
        <w:r w:rsidRPr="004A0016">
          <w:rPr>
            <w:rFonts w:asciiTheme="majorHAnsi" w:eastAsia="Times New Roman" w:hAnsiTheme="majorHAnsi" w:cstheme="majorHAnsi"/>
            <w:sz w:val="24"/>
            <w:szCs w:val="24"/>
          </w:rPr>
          <w:t>aid eligibility requirements</w:t>
        </w:r>
      </w:hyperlink>
      <w:r w:rsidRPr="004A0016">
        <w:rPr>
          <w:rFonts w:asciiTheme="majorHAnsi" w:eastAsia="Times New Roman" w:hAnsiTheme="majorHAnsi" w:cstheme="majorHAnsi"/>
          <w:sz w:val="24"/>
          <w:szCs w:val="24"/>
        </w:rPr>
        <w:t>.</w:t>
      </w:r>
    </w:p>
    <w:p w14:paraId="63AA9C73" w14:textId="77777777" w:rsidR="003C1FFE" w:rsidRPr="007900E8" w:rsidRDefault="003C1FFE" w:rsidP="003C1FFE">
      <w:pPr>
        <w:pStyle w:val="ListParagraph"/>
        <w:shd w:val="clear" w:color="auto" w:fill="FFFFFF"/>
        <w:spacing w:after="0" w:line="240" w:lineRule="auto"/>
        <w:ind w:left="1440"/>
        <w:rPr>
          <w:rFonts w:asciiTheme="majorHAnsi" w:eastAsia="Times New Roman" w:hAnsiTheme="majorHAnsi" w:cstheme="majorHAnsi"/>
          <w:color w:val="000000"/>
          <w:sz w:val="24"/>
          <w:szCs w:val="24"/>
        </w:rPr>
      </w:pPr>
    </w:p>
    <w:p w14:paraId="0763E702" w14:textId="77777777" w:rsidR="006A5A67" w:rsidRPr="006A5A67" w:rsidRDefault="006A5A67" w:rsidP="006A5A67">
      <w:pPr>
        <w:shd w:val="clear" w:color="auto" w:fill="FFFFFF"/>
        <w:spacing w:after="0" w:line="240" w:lineRule="auto"/>
        <w:ind w:left="1080"/>
        <w:rPr>
          <w:rFonts w:ascii="Lucida Sans Unicode" w:eastAsia="Times New Roman" w:hAnsi="Lucida Sans Unicode" w:cs="Lucida Sans Unicode"/>
          <w:color w:val="000000"/>
          <w:sz w:val="18"/>
          <w:szCs w:val="18"/>
        </w:rPr>
      </w:pPr>
    </w:p>
    <w:p w14:paraId="5BD74401" w14:textId="77777777" w:rsidR="002C3CE8" w:rsidRDefault="004D7680" w:rsidP="00A9530B">
      <w:pPr>
        <w:spacing w:line="240" w:lineRule="auto"/>
        <w:ind w:left="2160" w:hanging="2160"/>
        <w:rPr>
          <w:rFonts w:asciiTheme="majorHAnsi" w:hAnsiTheme="majorHAnsi" w:cstheme="majorHAnsi"/>
          <w:b/>
          <w:sz w:val="28"/>
        </w:rPr>
      </w:pPr>
      <w:r w:rsidRPr="00E90261">
        <w:rPr>
          <w:rFonts w:asciiTheme="majorHAnsi" w:hAnsiTheme="majorHAnsi" w:cstheme="majorHAnsi"/>
          <w:b/>
          <w:sz w:val="28"/>
        </w:rPr>
        <w:t xml:space="preserve">Related </w:t>
      </w:r>
      <w:r w:rsidR="00A9530B">
        <w:rPr>
          <w:rFonts w:asciiTheme="majorHAnsi" w:hAnsiTheme="majorHAnsi" w:cstheme="majorHAnsi"/>
          <w:b/>
          <w:sz w:val="28"/>
        </w:rPr>
        <w:tab/>
      </w:r>
    </w:p>
    <w:p w14:paraId="11CD7A05" w14:textId="561F5398" w:rsidR="00A9530B" w:rsidRPr="00630294" w:rsidRDefault="00EC4C7B" w:rsidP="002C3CE8">
      <w:pPr>
        <w:spacing w:after="0" w:line="240" w:lineRule="auto"/>
        <w:rPr>
          <w:rFonts w:asciiTheme="majorHAnsi" w:hAnsiTheme="majorHAnsi" w:cstheme="majorHAnsi"/>
          <w:sz w:val="24"/>
          <w:szCs w:val="24"/>
        </w:rPr>
      </w:pPr>
      <w:r w:rsidRPr="00630294">
        <w:rPr>
          <w:rFonts w:asciiTheme="majorHAnsi" w:hAnsiTheme="majorHAnsi" w:cstheme="majorHAnsi"/>
          <w:sz w:val="24"/>
          <w:szCs w:val="24"/>
        </w:rPr>
        <w:t>Registrat</w:t>
      </w:r>
      <w:r w:rsidR="008000F1" w:rsidRPr="00630294">
        <w:rPr>
          <w:rFonts w:asciiTheme="majorHAnsi" w:hAnsiTheme="majorHAnsi" w:cstheme="majorHAnsi"/>
          <w:sz w:val="24"/>
          <w:szCs w:val="24"/>
        </w:rPr>
        <w:t>ion/Late Registration policy ARC #403;</w:t>
      </w:r>
      <w:r w:rsidR="002C3CE8" w:rsidRPr="00630294">
        <w:rPr>
          <w:rFonts w:asciiTheme="majorHAnsi" w:hAnsiTheme="majorHAnsi" w:cstheme="majorHAnsi"/>
          <w:sz w:val="24"/>
          <w:szCs w:val="24"/>
        </w:rPr>
        <w:t xml:space="preserve"> </w:t>
      </w:r>
      <w:r w:rsidR="00213846" w:rsidRPr="00630294">
        <w:rPr>
          <w:rFonts w:asciiTheme="majorHAnsi" w:hAnsiTheme="majorHAnsi" w:cstheme="majorHAnsi"/>
          <w:sz w:val="24"/>
          <w:szCs w:val="24"/>
        </w:rPr>
        <w:t>Tuition and fee policy;</w:t>
      </w:r>
      <w:r w:rsidRPr="00630294">
        <w:rPr>
          <w:rFonts w:asciiTheme="majorHAnsi" w:hAnsiTheme="majorHAnsi" w:cstheme="majorHAnsi"/>
          <w:sz w:val="24"/>
          <w:szCs w:val="24"/>
        </w:rPr>
        <w:t xml:space="preserve"> </w:t>
      </w:r>
      <w:r w:rsidR="00213846" w:rsidRPr="00630294">
        <w:rPr>
          <w:rFonts w:asciiTheme="majorHAnsi" w:hAnsiTheme="majorHAnsi" w:cstheme="majorHAnsi"/>
          <w:sz w:val="24"/>
          <w:szCs w:val="24"/>
        </w:rPr>
        <w:t>R</w:t>
      </w:r>
      <w:r w:rsidRPr="00630294">
        <w:rPr>
          <w:rFonts w:asciiTheme="majorHAnsi" w:hAnsiTheme="majorHAnsi" w:cstheme="majorHAnsi"/>
          <w:sz w:val="24"/>
          <w:szCs w:val="24"/>
        </w:rPr>
        <w:t>efund policy</w:t>
      </w:r>
      <w:r w:rsidR="00213846" w:rsidRPr="00630294">
        <w:rPr>
          <w:rFonts w:asciiTheme="majorHAnsi" w:hAnsiTheme="majorHAnsi" w:cstheme="majorHAnsi"/>
          <w:sz w:val="24"/>
          <w:szCs w:val="24"/>
        </w:rPr>
        <w:t>;</w:t>
      </w:r>
      <w:r w:rsidRPr="00630294">
        <w:rPr>
          <w:rFonts w:asciiTheme="majorHAnsi" w:hAnsiTheme="majorHAnsi" w:cstheme="majorHAnsi"/>
          <w:sz w:val="24"/>
          <w:szCs w:val="24"/>
        </w:rPr>
        <w:t xml:space="preserve"> Satisf</w:t>
      </w:r>
      <w:r w:rsidR="002C3CE8" w:rsidRPr="00630294">
        <w:rPr>
          <w:rFonts w:asciiTheme="majorHAnsi" w:hAnsiTheme="majorHAnsi" w:cstheme="majorHAnsi"/>
          <w:sz w:val="24"/>
          <w:szCs w:val="24"/>
        </w:rPr>
        <w:t xml:space="preserve">actory </w:t>
      </w:r>
      <w:r w:rsidR="00213846" w:rsidRPr="00630294">
        <w:rPr>
          <w:rFonts w:asciiTheme="majorHAnsi" w:hAnsiTheme="majorHAnsi" w:cstheme="majorHAnsi"/>
          <w:sz w:val="24"/>
          <w:szCs w:val="24"/>
        </w:rPr>
        <w:t>Academic Progress policy, and CCC Academic Calendar.</w:t>
      </w:r>
      <w:r w:rsidRPr="00630294">
        <w:rPr>
          <w:rFonts w:asciiTheme="majorHAnsi" w:hAnsiTheme="majorHAnsi" w:cstheme="majorHAnsi"/>
          <w:sz w:val="24"/>
          <w:szCs w:val="24"/>
        </w:rPr>
        <w:t xml:space="preserve"> </w:t>
      </w:r>
      <w:r w:rsidR="002D7DE0" w:rsidRPr="00630294">
        <w:rPr>
          <w:rFonts w:asciiTheme="majorHAnsi" w:hAnsiTheme="majorHAnsi" w:cstheme="majorHAnsi"/>
          <w:sz w:val="24"/>
          <w:szCs w:val="24"/>
        </w:rPr>
        <w:t>Q</w:t>
      </w:r>
      <w:r w:rsidR="002C3CE8" w:rsidRPr="00630294">
        <w:rPr>
          <w:rFonts w:asciiTheme="majorHAnsi" w:hAnsiTheme="majorHAnsi" w:cstheme="majorHAnsi"/>
          <w:sz w:val="24"/>
          <w:szCs w:val="24"/>
        </w:rPr>
        <w:t xml:space="preserve">uestions can be directed to the </w:t>
      </w:r>
      <w:r w:rsidR="002D7DE0" w:rsidRPr="00630294">
        <w:rPr>
          <w:rFonts w:asciiTheme="majorHAnsi" w:hAnsiTheme="majorHAnsi" w:cstheme="majorHAnsi"/>
          <w:sz w:val="24"/>
          <w:szCs w:val="24"/>
        </w:rPr>
        <w:t>Director of Financial Aid &amp; Scholarship email: finaid@clackamas.edu</w:t>
      </w:r>
      <w:r w:rsidR="007900E8" w:rsidRPr="00630294">
        <w:rPr>
          <w:rFonts w:asciiTheme="majorHAnsi" w:hAnsiTheme="majorHAnsi" w:cstheme="majorHAnsi"/>
          <w:sz w:val="24"/>
          <w:szCs w:val="24"/>
        </w:rPr>
        <w:t>.</w:t>
      </w:r>
    </w:p>
    <w:p w14:paraId="12CECB84" w14:textId="77777777" w:rsidR="00DD01E4" w:rsidRDefault="00DD01E4" w:rsidP="00DD01E4">
      <w:pPr>
        <w:spacing w:line="240" w:lineRule="auto"/>
        <w:rPr>
          <w:rFonts w:asciiTheme="majorHAnsi" w:hAnsiTheme="majorHAnsi" w:cstheme="majorHAnsi"/>
          <w:b/>
          <w:sz w:val="28"/>
        </w:rPr>
      </w:pPr>
    </w:p>
    <w:p w14:paraId="6E4CA788" w14:textId="77777777" w:rsidR="002C3CE8" w:rsidRDefault="00DD01E4" w:rsidP="00DD01E4">
      <w:pPr>
        <w:spacing w:line="240" w:lineRule="auto"/>
        <w:rPr>
          <w:rFonts w:asciiTheme="majorHAnsi" w:hAnsiTheme="majorHAnsi" w:cstheme="majorHAnsi"/>
          <w:b/>
          <w:sz w:val="28"/>
        </w:rPr>
      </w:pPr>
      <w:r w:rsidRPr="00E90261">
        <w:rPr>
          <w:rFonts w:asciiTheme="majorHAnsi" w:hAnsiTheme="majorHAnsi" w:cstheme="majorHAnsi"/>
          <w:b/>
          <w:sz w:val="28"/>
        </w:rPr>
        <w:t>Effective Date</w:t>
      </w:r>
      <w:r w:rsidRPr="00E90261">
        <w:rPr>
          <w:rFonts w:asciiTheme="majorHAnsi" w:hAnsiTheme="majorHAnsi" w:cstheme="majorHAnsi"/>
          <w:b/>
          <w:sz w:val="28"/>
        </w:rPr>
        <w:tab/>
      </w:r>
    </w:p>
    <w:p w14:paraId="22623530" w14:textId="0DC3F4C9" w:rsidR="00DD01E4" w:rsidRPr="00E90261" w:rsidRDefault="002D7DE0" w:rsidP="00DD01E4">
      <w:pPr>
        <w:spacing w:line="240" w:lineRule="auto"/>
        <w:rPr>
          <w:rFonts w:asciiTheme="majorHAnsi" w:hAnsiTheme="majorHAnsi" w:cstheme="majorHAnsi"/>
          <w:b/>
          <w:sz w:val="28"/>
        </w:rPr>
      </w:pPr>
      <w:r>
        <w:rPr>
          <w:rFonts w:asciiTheme="majorHAnsi" w:hAnsiTheme="majorHAnsi" w:cstheme="majorHAnsi"/>
          <w:sz w:val="24"/>
          <w:szCs w:val="24"/>
        </w:rPr>
        <w:t>Effective for summer term 2020 (July 1, 2020).</w:t>
      </w:r>
    </w:p>
    <w:p w14:paraId="2C9F28B0" w14:textId="77777777" w:rsidR="009511C0" w:rsidRPr="00DD01E4" w:rsidRDefault="00593F9A" w:rsidP="00DD01E4">
      <w:pPr>
        <w:spacing w:line="240" w:lineRule="auto"/>
        <w:jc w:val="both"/>
        <w:rPr>
          <w:rFonts w:asciiTheme="majorHAnsi" w:hAnsiTheme="majorHAnsi" w:cstheme="majorHAnsi"/>
          <w:b/>
          <w:sz w:val="28"/>
        </w:rPr>
      </w:pPr>
      <w:r w:rsidRPr="00E90261">
        <w:rPr>
          <w:rFonts w:asciiTheme="majorHAnsi" w:hAnsiTheme="majorHAnsi" w:cstheme="majorHAnsi"/>
          <w:b/>
          <w:sz w:val="28"/>
        </w:rPr>
        <w:tab/>
      </w:r>
      <w:r w:rsidRPr="00E90261">
        <w:rPr>
          <w:rFonts w:asciiTheme="majorHAnsi" w:hAnsiTheme="majorHAnsi" w:cstheme="majorHAnsi"/>
          <w:b/>
          <w:sz w:val="28"/>
        </w:rPr>
        <w:tab/>
      </w:r>
    </w:p>
    <w:p w14:paraId="70E8AEE4" w14:textId="77777777" w:rsidR="009511C0" w:rsidRDefault="009511C0" w:rsidP="003F6118">
      <w:pPr>
        <w:pStyle w:val="ListParagraph"/>
        <w:spacing w:line="240" w:lineRule="auto"/>
        <w:ind w:left="0"/>
        <w:contextualSpacing w:val="0"/>
        <w:rPr>
          <w:rFonts w:ascii="Arial" w:hAnsi="Arial" w:cs="Arial"/>
          <w:sz w:val="20"/>
        </w:rPr>
      </w:pPr>
    </w:p>
    <w:p w14:paraId="298A618E" w14:textId="77777777" w:rsidR="003F6118" w:rsidRPr="00645242" w:rsidRDefault="003F6118" w:rsidP="003F6118">
      <w:pPr>
        <w:pStyle w:val="ListParagraph"/>
        <w:spacing w:line="240" w:lineRule="auto"/>
        <w:ind w:left="0"/>
        <w:contextualSpacing w:val="0"/>
        <w:rPr>
          <w:rFonts w:cstheme="minorHAnsi"/>
          <w:sz w:val="28"/>
          <w:szCs w:val="28"/>
        </w:rPr>
      </w:pPr>
      <w:r w:rsidRPr="00645242">
        <w:rPr>
          <w:rFonts w:cstheme="minorHAnsi"/>
          <w:sz w:val="28"/>
          <w:szCs w:val="28"/>
        </w:rPr>
        <w:t>END OF POLICY</w:t>
      </w:r>
    </w:p>
    <w:p w14:paraId="3CCD60D3" w14:textId="77777777" w:rsidR="003F6118" w:rsidRPr="002C3CE8" w:rsidRDefault="003F6118" w:rsidP="002C3CE8"/>
    <w:p w14:paraId="2E084922" w14:textId="77777777" w:rsidR="003F6118" w:rsidRPr="008E3CE6" w:rsidRDefault="003F6118" w:rsidP="003F6118">
      <w:pPr>
        <w:rPr>
          <w:rFonts w:ascii="Arial" w:hAnsi="Arial" w:cs="Arial"/>
          <w:b/>
          <w:sz w:val="28"/>
          <w:szCs w:val="28"/>
        </w:rPr>
      </w:pPr>
      <w:r w:rsidRPr="008E3CE6">
        <w:rPr>
          <w:rFonts w:ascii="Arial" w:hAnsi="Arial" w:cs="Arial"/>
          <w:b/>
          <w:sz w:val="28"/>
          <w:szCs w:val="28"/>
        </w:rPr>
        <w:t>APPROVALS</w:t>
      </w:r>
    </w:p>
    <w:tbl>
      <w:tblPr>
        <w:tblStyle w:val="TableGrid"/>
        <w:tblW w:w="0" w:type="auto"/>
        <w:jc w:val="center"/>
        <w:tblLook w:val="04A0" w:firstRow="1" w:lastRow="0" w:firstColumn="1" w:lastColumn="0" w:noHBand="0" w:noVBand="1"/>
      </w:tblPr>
      <w:tblGrid>
        <w:gridCol w:w="4675"/>
        <w:gridCol w:w="4675"/>
      </w:tblGrid>
      <w:tr w:rsidR="007125E4" w:rsidRPr="008E3CE6" w14:paraId="75372C7E" w14:textId="77777777" w:rsidTr="006A6780">
        <w:trPr>
          <w:jc w:val="center"/>
        </w:trPr>
        <w:tc>
          <w:tcPr>
            <w:tcW w:w="4675" w:type="dxa"/>
            <w:vAlign w:val="center"/>
          </w:tcPr>
          <w:p w14:paraId="0EEA65F6" w14:textId="0D8573F5" w:rsidR="007125E4" w:rsidRPr="008E3CE6" w:rsidRDefault="00AB4F10" w:rsidP="006A6780">
            <w:pPr>
              <w:rPr>
                <w:rFonts w:ascii="Arial" w:hAnsi="Arial" w:cs="Arial"/>
                <w:sz w:val="20"/>
                <w:szCs w:val="20"/>
              </w:rPr>
            </w:pPr>
            <w:r>
              <w:rPr>
                <w:rFonts w:ascii="Arial" w:hAnsi="Arial" w:cs="Arial"/>
                <w:sz w:val="20"/>
                <w:szCs w:val="20"/>
              </w:rPr>
              <w:t>Maintained By</w:t>
            </w:r>
          </w:p>
        </w:tc>
        <w:tc>
          <w:tcPr>
            <w:tcW w:w="4675" w:type="dxa"/>
            <w:vAlign w:val="center"/>
          </w:tcPr>
          <w:p w14:paraId="51564238" w14:textId="2DAB2141" w:rsidR="007125E4" w:rsidRPr="008E3CE6" w:rsidRDefault="00AB4F10" w:rsidP="006A6780">
            <w:pPr>
              <w:rPr>
                <w:rFonts w:ascii="Arial" w:hAnsi="Arial" w:cs="Arial"/>
                <w:sz w:val="20"/>
                <w:szCs w:val="20"/>
              </w:rPr>
            </w:pPr>
            <w:r>
              <w:rPr>
                <w:rFonts w:ascii="Arial" w:hAnsi="Arial" w:cs="Arial"/>
                <w:sz w:val="20"/>
                <w:szCs w:val="20"/>
              </w:rPr>
              <w:t>Access, Retention, and Completion Committee</w:t>
            </w:r>
          </w:p>
        </w:tc>
      </w:tr>
      <w:tr w:rsidR="007125E4" w:rsidRPr="008E3CE6" w14:paraId="4467ECA1" w14:textId="77777777" w:rsidTr="006A6780">
        <w:trPr>
          <w:jc w:val="center"/>
        </w:trPr>
        <w:tc>
          <w:tcPr>
            <w:tcW w:w="4675" w:type="dxa"/>
            <w:vAlign w:val="center"/>
          </w:tcPr>
          <w:p w14:paraId="60B2C8EB" w14:textId="6A3AC2E9" w:rsidR="007125E4" w:rsidRPr="008E3CE6" w:rsidRDefault="00AB4F10" w:rsidP="006A6780">
            <w:pPr>
              <w:rPr>
                <w:rFonts w:ascii="Arial" w:hAnsi="Arial" w:cs="Arial"/>
                <w:sz w:val="20"/>
                <w:szCs w:val="20"/>
              </w:rPr>
            </w:pPr>
            <w:r>
              <w:rPr>
                <w:rFonts w:ascii="Arial" w:hAnsi="Arial" w:cs="Arial"/>
                <w:sz w:val="20"/>
                <w:szCs w:val="20"/>
              </w:rPr>
              <w:t>Initial ARC Review</w:t>
            </w:r>
          </w:p>
        </w:tc>
        <w:tc>
          <w:tcPr>
            <w:tcW w:w="4675" w:type="dxa"/>
            <w:vAlign w:val="center"/>
          </w:tcPr>
          <w:p w14:paraId="45D2D5FC" w14:textId="5F3F6C21" w:rsidR="007125E4" w:rsidRPr="008E3CE6" w:rsidRDefault="00AB4F10" w:rsidP="006A6780">
            <w:pPr>
              <w:rPr>
                <w:rFonts w:ascii="Arial" w:hAnsi="Arial" w:cs="Arial"/>
                <w:sz w:val="20"/>
                <w:szCs w:val="20"/>
              </w:rPr>
            </w:pPr>
            <w:r>
              <w:rPr>
                <w:rFonts w:ascii="Arial" w:hAnsi="Arial" w:cs="Arial"/>
                <w:sz w:val="20"/>
                <w:szCs w:val="20"/>
              </w:rPr>
              <w:t>Date: March 27,2019</w:t>
            </w:r>
          </w:p>
        </w:tc>
      </w:tr>
      <w:tr w:rsidR="003F6118" w:rsidRPr="008E3CE6" w14:paraId="2CE54B7B" w14:textId="77777777" w:rsidTr="006A6780">
        <w:trPr>
          <w:jc w:val="center"/>
        </w:trPr>
        <w:tc>
          <w:tcPr>
            <w:tcW w:w="4675" w:type="dxa"/>
            <w:vAlign w:val="center"/>
          </w:tcPr>
          <w:p w14:paraId="61EDAC49" w14:textId="77777777" w:rsidR="003F6118" w:rsidRPr="008E3CE6" w:rsidRDefault="003F6118" w:rsidP="006A6780">
            <w:pPr>
              <w:rPr>
                <w:rFonts w:ascii="Arial" w:hAnsi="Arial" w:cs="Arial"/>
                <w:sz w:val="20"/>
                <w:szCs w:val="20"/>
              </w:rPr>
            </w:pPr>
            <w:r w:rsidRPr="008E3CE6">
              <w:rPr>
                <w:rFonts w:ascii="Arial" w:hAnsi="Arial" w:cs="Arial"/>
                <w:sz w:val="20"/>
                <w:szCs w:val="20"/>
              </w:rPr>
              <w:t>ISP Committee – if appropriate</w:t>
            </w:r>
          </w:p>
        </w:tc>
        <w:tc>
          <w:tcPr>
            <w:tcW w:w="4675" w:type="dxa"/>
            <w:vAlign w:val="center"/>
          </w:tcPr>
          <w:p w14:paraId="75F75784" w14:textId="77777777" w:rsidR="003F6118" w:rsidRPr="008E3CE6" w:rsidRDefault="003F6118" w:rsidP="006A6780">
            <w:pPr>
              <w:rPr>
                <w:rFonts w:ascii="Arial" w:hAnsi="Arial" w:cs="Arial"/>
                <w:sz w:val="20"/>
                <w:szCs w:val="20"/>
              </w:rPr>
            </w:pPr>
            <w:r w:rsidRPr="008E3CE6">
              <w:rPr>
                <w:rFonts w:ascii="Arial" w:hAnsi="Arial" w:cs="Arial"/>
                <w:sz w:val="20"/>
                <w:szCs w:val="20"/>
              </w:rPr>
              <w:t>Date</w:t>
            </w:r>
            <w:r w:rsidR="00260B37">
              <w:rPr>
                <w:rFonts w:ascii="Arial" w:hAnsi="Arial" w:cs="Arial"/>
                <w:sz w:val="20"/>
                <w:szCs w:val="20"/>
              </w:rPr>
              <w:t>:</w:t>
            </w:r>
          </w:p>
        </w:tc>
      </w:tr>
      <w:tr w:rsidR="00AB4F10" w:rsidRPr="008E3CE6" w14:paraId="2700BA0D" w14:textId="77777777" w:rsidTr="006A6780">
        <w:trPr>
          <w:jc w:val="center"/>
        </w:trPr>
        <w:tc>
          <w:tcPr>
            <w:tcW w:w="4675" w:type="dxa"/>
            <w:vAlign w:val="center"/>
          </w:tcPr>
          <w:p w14:paraId="73999490" w14:textId="3D21A164" w:rsidR="00AB4F10" w:rsidRPr="008E3CE6" w:rsidRDefault="00AB4F10" w:rsidP="006A6780">
            <w:pPr>
              <w:rPr>
                <w:rFonts w:ascii="Arial" w:hAnsi="Arial" w:cs="Arial"/>
                <w:sz w:val="20"/>
                <w:szCs w:val="20"/>
              </w:rPr>
            </w:pPr>
            <w:r>
              <w:rPr>
                <w:rFonts w:ascii="Arial" w:hAnsi="Arial" w:cs="Arial"/>
                <w:sz w:val="20"/>
                <w:szCs w:val="20"/>
              </w:rPr>
              <w:t>ASG Review – if appropriate</w:t>
            </w:r>
          </w:p>
        </w:tc>
        <w:tc>
          <w:tcPr>
            <w:tcW w:w="4675" w:type="dxa"/>
            <w:vAlign w:val="center"/>
          </w:tcPr>
          <w:p w14:paraId="65E54123" w14:textId="665BE3EC" w:rsidR="00AB4F10" w:rsidRPr="008E3CE6" w:rsidRDefault="00AB4F10" w:rsidP="006A6780">
            <w:pPr>
              <w:rPr>
                <w:rFonts w:ascii="Arial" w:hAnsi="Arial" w:cs="Arial"/>
                <w:sz w:val="20"/>
                <w:szCs w:val="20"/>
              </w:rPr>
            </w:pPr>
            <w:r>
              <w:rPr>
                <w:rFonts w:ascii="Arial" w:hAnsi="Arial" w:cs="Arial"/>
                <w:sz w:val="20"/>
                <w:szCs w:val="20"/>
              </w:rPr>
              <w:t>Date:</w:t>
            </w:r>
            <w:r w:rsidR="00C328D3">
              <w:rPr>
                <w:rFonts w:ascii="Arial" w:hAnsi="Arial" w:cs="Arial"/>
                <w:sz w:val="20"/>
                <w:szCs w:val="20"/>
              </w:rPr>
              <w:t xml:space="preserve"> April 17, 2019</w:t>
            </w:r>
          </w:p>
        </w:tc>
      </w:tr>
      <w:tr w:rsidR="003F6118" w:rsidRPr="008E3CE6" w14:paraId="622AD559" w14:textId="77777777" w:rsidTr="006A6780">
        <w:trPr>
          <w:jc w:val="center"/>
        </w:trPr>
        <w:tc>
          <w:tcPr>
            <w:tcW w:w="4675" w:type="dxa"/>
            <w:vAlign w:val="center"/>
          </w:tcPr>
          <w:p w14:paraId="738D7024" w14:textId="77777777" w:rsidR="003F6118" w:rsidRPr="008E3CE6" w:rsidRDefault="003F6118" w:rsidP="006A6780">
            <w:pPr>
              <w:rPr>
                <w:rFonts w:ascii="Arial" w:hAnsi="Arial" w:cs="Arial"/>
                <w:sz w:val="20"/>
                <w:szCs w:val="20"/>
              </w:rPr>
            </w:pPr>
            <w:r w:rsidRPr="008E3CE6">
              <w:rPr>
                <w:rFonts w:ascii="Arial" w:hAnsi="Arial" w:cs="Arial"/>
                <w:sz w:val="20"/>
                <w:szCs w:val="20"/>
              </w:rPr>
              <w:t>College Council – first reading</w:t>
            </w:r>
          </w:p>
        </w:tc>
        <w:tc>
          <w:tcPr>
            <w:tcW w:w="4675" w:type="dxa"/>
            <w:vAlign w:val="center"/>
          </w:tcPr>
          <w:p w14:paraId="141419B4" w14:textId="77777777" w:rsidR="003F6118" w:rsidRPr="008E3CE6" w:rsidRDefault="003F6118" w:rsidP="006A6780">
            <w:pPr>
              <w:rPr>
                <w:rFonts w:ascii="Arial" w:hAnsi="Arial" w:cs="Arial"/>
                <w:sz w:val="20"/>
                <w:szCs w:val="20"/>
              </w:rPr>
            </w:pPr>
            <w:r w:rsidRPr="008E3CE6">
              <w:rPr>
                <w:rFonts w:ascii="Arial" w:hAnsi="Arial" w:cs="Arial"/>
                <w:sz w:val="20"/>
                <w:szCs w:val="20"/>
              </w:rPr>
              <w:t>Date</w:t>
            </w:r>
            <w:r w:rsidR="00B970E5" w:rsidRPr="008E3CE6">
              <w:rPr>
                <w:rFonts w:ascii="Arial" w:hAnsi="Arial" w:cs="Arial"/>
                <w:sz w:val="20"/>
                <w:szCs w:val="20"/>
              </w:rPr>
              <w:t>:</w:t>
            </w:r>
            <w:r w:rsidR="00260B37">
              <w:rPr>
                <w:rFonts w:ascii="Arial" w:hAnsi="Arial" w:cs="Arial"/>
                <w:sz w:val="20"/>
                <w:szCs w:val="20"/>
              </w:rPr>
              <w:t xml:space="preserve"> </w:t>
            </w:r>
          </w:p>
        </w:tc>
      </w:tr>
      <w:tr w:rsidR="003F6118" w:rsidRPr="008E3CE6" w14:paraId="33F3E9A8" w14:textId="77777777" w:rsidTr="006A6780">
        <w:trPr>
          <w:jc w:val="center"/>
        </w:trPr>
        <w:tc>
          <w:tcPr>
            <w:tcW w:w="4675" w:type="dxa"/>
            <w:vAlign w:val="center"/>
          </w:tcPr>
          <w:p w14:paraId="204791B3" w14:textId="77777777" w:rsidR="003F6118" w:rsidRPr="008E3CE6" w:rsidRDefault="003F6118" w:rsidP="006A6780">
            <w:pPr>
              <w:rPr>
                <w:rFonts w:ascii="Arial" w:hAnsi="Arial" w:cs="Arial"/>
                <w:sz w:val="20"/>
                <w:szCs w:val="20"/>
              </w:rPr>
            </w:pPr>
            <w:r w:rsidRPr="008E3CE6">
              <w:rPr>
                <w:rFonts w:ascii="Arial" w:hAnsi="Arial" w:cs="Arial"/>
                <w:sz w:val="20"/>
                <w:szCs w:val="20"/>
              </w:rPr>
              <w:t>College Council – second reading</w:t>
            </w:r>
          </w:p>
        </w:tc>
        <w:tc>
          <w:tcPr>
            <w:tcW w:w="4675" w:type="dxa"/>
            <w:vAlign w:val="center"/>
          </w:tcPr>
          <w:p w14:paraId="74AD35BF" w14:textId="77777777" w:rsidR="003F6118" w:rsidRPr="008E3CE6" w:rsidRDefault="003F6118" w:rsidP="006A6780">
            <w:pPr>
              <w:rPr>
                <w:rFonts w:ascii="Arial" w:hAnsi="Arial" w:cs="Arial"/>
                <w:sz w:val="20"/>
                <w:szCs w:val="20"/>
              </w:rPr>
            </w:pPr>
            <w:r w:rsidRPr="008E3CE6">
              <w:rPr>
                <w:rFonts w:ascii="Arial" w:hAnsi="Arial" w:cs="Arial"/>
                <w:sz w:val="20"/>
                <w:szCs w:val="20"/>
              </w:rPr>
              <w:t>Date</w:t>
            </w:r>
            <w:r w:rsidR="00B970E5" w:rsidRPr="008E3CE6">
              <w:rPr>
                <w:rFonts w:ascii="Arial" w:hAnsi="Arial" w:cs="Arial"/>
                <w:sz w:val="20"/>
                <w:szCs w:val="20"/>
              </w:rPr>
              <w:t>:</w:t>
            </w:r>
            <w:r w:rsidR="00260B37">
              <w:rPr>
                <w:rFonts w:ascii="Arial" w:hAnsi="Arial" w:cs="Arial"/>
                <w:sz w:val="20"/>
                <w:szCs w:val="20"/>
              </w:rPr>
              <w:t xml:space="preserve"> </w:t>
            </w:r>
          </w:p>
        </w:tc>
      </w:tr>
      <w:tr w:rsidR="003F6118" w:rsidRPr="008E3CE6" w14:paraId="20ED7F16" w14:textId="77777777" w:rsidTr="006A6780">
        <w:trPr>
          <w:jc w:val="center"/>
        </w:trPr>
        <w:tc>
          <w:tcPr>
            <w:tcW w:w="4675" w:type="dxa"/>
            <w:vAlign w:val="center"/>
          </w:tcPr>
          <w:p w14:paraId="2F57A2E1" w14:textId="77777777" w:rsidR="003F6118" w:rsidRPr="008E3CE6" w:rsidRDefault="003F6118" w:rsidP="006A6780">
            <w:pPr>
              <w:rPr>
                <w:rFonts w:ascii="Arial" w:hAnsi="Arial" w:cs="Arial"/>
                <w:sz w:val="20"/>
                <w:szCs w:val="20"/>
              </w:rPr>
            </w:pPr>
            <w:r w:rsidRPr="008E3CE6">
              <w:rPr>
                <w:rFonts w:ascii="Arial" w:hAnsi="Arial" w:cs="Arial"/>
                <w:sz w:val="20"/>
                <w:szCs w:val="20"/>
              </w:rPr>
              <w:t>President’s Council – if appropriate</w:t>
            </w:r>
          </w:p>
        </w:tc>
        <w:tc>
          <w:tcPr>
            <w:tcW w:w="4675" w:type="dxa"/>
            <w:vAlign w:val="center"/>
          </w:tcPr>
          <w:p w14:paraId="50106B34" w14:textId="7F5B41A1" w:rsidR="003F6118" w:rsidRPr="008E3CE6" w:rsidRDefault="003F6118" w:rsidP="006A6780">
            <w:pPr>
              <w:rPr>
                <w:rFonts w:ascii="Arial" w:hAnsi="Arial" w:cs="Arial"/>
                <w:sz w:val="20"/>
                <w:szCs w:val="20"/>
              </w:rPr>
            </w:pPr>
            <w:r w:rsidRPr="008E3CE6">
              <w:rPr>
                <w:rFonts w:ascii="Arial" w:hAnsi="Arial" w:cs="Arial"/>
                <w:sz w:val="20"/>
                <w:szCs w:val="20"/>
              </w:rPr>
              <w:t>Date</w:t>
            </w:r>
            <w:r w:rsidR="00B970E5" w:rsidRPr="008E3CE6">
              <w:rPr>
                <w:rFonts w:ascii="Arial" w:hAnsi="Arial" w:cs="Arial"/>
                <w:sz w:val="20"/>
                <w:szCs w:val="20"/>
              </w:rPr>
              <w:t>:</w:t>
            </w:r>
            <w:r w:rsidR="00260B37">
              <w:rPr>
                <w:rFonts w:ascii="Arial" w:hAnsi="Arial" w:cs="Arial"/>
                <w:sz w:val="20"/>
                <w:szCs w:val="20"/>
              </w:rPr>
              <w:t xml:space="preserve"> </w:t>
            </w:r>
            <w:r w:rsidR="00C328D3">
              <w:rPr>
                <w:rFonts w:ascii="Arial" w:hAnsi="Arial" w:cs="Arial"/>
                <w:sz w:val="20"/>
                <w:szCs w:val="20"/>
              </w:rPr>
              <w:t>April.16, 2019</w:t>
            </w:r>
          </w:p>
        </w:tc>
      </w:tr>
      <w:tr w:rsidR="00292910" w:rsidRPr="008E3CE6" w14:paraId="146079AF" w14:textId="77777777" w:rsidTr="006A6780">
        <w:trPr>
          <w:jc w:val="center"/>
        </w:trPr>
        <w:tc>
          <w:tcPr>
            <w:tcW w:w="4675" w:type="dxa"/>
            <w:vAlign w:val="center"/>
          </w:tcPr>
          <w:p w14:paraId="5231369F" w14:textId="2656CFA5" w:rsidR="00292910" w:rsidRPr="008E3CE6" w:rsidRDefault="00AB4F10" w:rsidP="006A6780">
            <w:pPr>
              <w:rPr>
                <w:rFonts w:ascii="Arial" w:hAnsi="Arial" w:cs="Arial"/>
                <w:sz w:val="20"/>
                <w:szCs w:val="20"/>
              </w:rPr>
            </w:pPr>
            <w:r>
              <w:rPr>
                <w:rFonts w:ascii="Arial" w:hAnsi="Arial" w:cs="Arial"/>
                <w:sz w:val="20"/>
                <w:szCs w:val="20"/>
              </w:rPr>
              <w:t>Final ARC Review</w:t>
            </w:r>
          </w:p>
        </w:tc>
        <w:tc>
          <w:tcPr>
            <w:tcW w:w="4675" w:type="dxa"/>
            <w:vAlign w:val="center"/>
          </w:tcPr>
          <w:p w14:paraId="4509647A" w14:textId="77777777" w:rsidR="00292910" w:rsidRPr="008E3CE6" w:rsidRDefault="00292910" w:rsidP="006A6780">
            <w:pPr>
              <w:rPr>
                <w:rFonts w:ascii="Arial" w:hAnsi="Arial" w:cs="Arial"/>
                <w:sz w:val="20"/>
                <w:szCs w:val="20"/>
              </w:rPr>
            </w:pPr>
            <w:r>
              <w:rPr>
                <w:rFonts w:ascii="Arial" w:hAnsi="Arial" w:cs="Arial"/>
                <w:sz w:val="20"/>
                <w:szCs w:val="20"/>
              </w:rPr>
              <w:t>Date:</w:t>
            </w:r>
          </w:p>
        </w:tc>
      </w:tr>
    </w:tbl>
    <w:p w14:paraId="5428EE7D" w14:textId="77777777" w:rsidR="003F6118" w:rsidRPr="008E3CE6" w:rsidRDefault="003F6118" w:rsidP="003F6118">
      <w:pPr>
        <w:pStyle w:val="ListParagraph"/>
        <w:spacing w:line="240" w:lineRule="auto"/>
        <w:ind w:left="0"/>
        <w:contextualSpacing w:val="0"/>
        <w:rPr>
          <w:rFonts w:ascii="Arial" w:hAnsi="Arial" w:cs="Arial"/>
          <w:sz w:val="20"/>
        </w:rPr>
      </w:pPr>
    </w:p>
    <w:p w14:paraId="415208ED" w14:textId="686B0449" w:rsidR="00A30B99" w:rsidRPr="008E3CE6" w:rsidRDefault="00A306D2" w:rsidP="00A72147">
      <w:pPr>
        <w:spacing w:after="0" w:line="240" w:lineRule="auto"/>
        <w:ind w:left="360"/>
        <w:rPr>
          <w:rFonts w:ascii="Arial" w:hAnsi="Arial" w:cs="Arial"/>
          <w:sz w:val="18"/>
        </w:rPr>
      </w:pPr>
      <w:hyperlink r:id="rId9" w:history="1"/>
      <w:r w:rsidR="00415B59">
        <w:rPr>
          <w:rStyle w:val="Hyperlink"/>
          <w:rFonts w:ascii="Arial" w:hAnsi="Arial" w:cs="Arial"/>
          <w:sz w:val="18"/>
        </w:rPr>
        <w:t xml:space="preserve"> </w:t>
      </w:r>
      <w:r w:rsidR="00C5052E">
        <w:rPr>
          <w:rFonts w:ascii="Arial" w:hAnsi="Arial" w:cs="Arial"/>
          <w:sz w:val="18"/>
        </w:rPr>
        <w:t xml:space="preserve"> </w:t>
      </w:r>
    </w:p>
    <w:sectPr w:rsidR="00A30B99" w:rsidRPr="008E3C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494EE" w14:textId="77777777" w:rsidR="00013FC8" w:rsidRDefault="00013FC8" w:rsidP="007865DC">
      <w:pPr>
        <w:spacing w:after="0" w:line="240" w:lineRule="auto"/>
      </w:pPr>
      <w:r>
        <w:separator/>
      </w:r>
    </w:p>
  </w:endnote>
  <w:endnote w:type="continuationSeparator" w:id="0">
    <w:p w14:paraId="13C47B72" w14:textId="77777777" w:rsidR="00013FC8" w:rsidRDefault="00013FC8"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FE6D" w14:textId="77777777" w:rsidR="00BA6871" w:rsidRDefault="00BA6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C331" w14:textId="77777777" w:rsidR="00BA6871" w:rsidRDefault="00BA6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6E82" w14:textId="77777777" w:rsidR="00BA6871" w:rsidRDefault="00BA6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ABD2" w14:textId="77777777" w:rsidR="00013FC8" w:rsidRDefault="00013FC8" w:rsidP="007865DC">
      <w:pPr>
        <w:spacing w:after="0" w:line="240" w:lineRule="auto"/>
      </w:pPr>
      <w:r>
        <w:separator/>
      </w:r>
    </w:p>
  </w:footnote>
  <w:footnote w:type="continuationSeparator" w:id="0">
    <w:p w14:paraId="4596BAC4" w14:textId="77777777" w:rsidR="00013FC8" w:rsidRDefault="00013FC8"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DBDC6" w14:textId="77777777" w:rsidR="00BA6871" w:rsidRDefault="00BA6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798816"/>
      <w:docPartObj>
        <w:docPartGallery w:val="Watermarks"/>
        <w:docPartUnique/>
      </w:docPartObj>
    </w:sdtPr>
    <w:sdtEndPr/>
    <w:sdtContent>
      <w:p w14:paraId="55F01277" w14:textId="2107AFE2" w:rsidR="00BA6871" w:rsidRDefault="00A306D2">
        <w:pPr>
          <w:pStyle w:val="Header"/>
        </w:pPr>
        <w:r>
          <w:rPr>
            <w:noProof/>
          </w:rPr>
          <w:pict w14:anchorId="04F55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8856" w14:textId="77777777" w:rsidR="00BA6871" w:rsidRDefault="00BA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5"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MDQyNDcxMzc2NrJU0lEKTi0uzszPAykwtKgFAAnae5EtAAAA"/>
  </w:docVars>
  <w:rsids>
    <w:rsidRoot w:val="006A463D"/>
    <w:rsid w:val="000135AC"/>
    <w:rsid w:val="00013FC8"/>
    <w:rsid w:val="000377EC"/>
    <w:rsid w:val="0005445A"/>
    <w:rsid w:val="000753D6"/>
    <w:rsid w:val="000B3FBE"/>
    <w:rsid w:val="000D7A33"/>
    <w:rsid w:val="00113712"/>
    <w:rsid w:val="00122264"/>
    <w:rsid w:val="001419B3"/>
    <w:rsid w:val="00155AC2"/>
    <w:rsid w:val="001A539F"/>
    <w:rsid w:val="001B0FF8"/>
    <w:rsid w:val="001D0023"/>
    <w:rsid w:val="001D3AF2"/>
    <w:rsid w:val="001F1ADC"/>
    <w:rsid w:val="00200F23"/>
    <w:rsid w:val="00203487"/>
    <w:rsid w:val="00213846"/>
    <w:rsid w:val="0022180C"/>
    <w:rsid w:val="00236C52"/>
    <w:rsid w:val="00260B37"/>
    <w:rsid w:val="0026209B"/>
    <w:rsid w:val="00285DB9"/>
    <w:rsid w:val="0028761A"/>
    <w:rsid w:val="00292910"/>
    <w:rsid w:val="002C3CE8"/>
    <w:rsid w:val="002D7DE0"/>
    <w:rsid w:val="002E617F"/>
    <w:rsid w:val="003041FD"/>
    <w:rsid w:val="00310129"/>
    <w:rsid w:val="00317F3A"/>
    <w:rsid w:val="00350D8B"/>
    <w:rsid w:val="003833F9"/>
    <w:rsid w:val="00386081"/>
    <w:rsid w:val="003949EB"/>
    <w:rsid w:val="003B1EDF"/>
    <w:rsid w:val="003B5202"/>
    <w:rsid w:val="003C1FFE"/>
    <w:rsid w:val="003F340D"/>
    <w:rsid w:val="003F6118"/>
    <w:rsid w:val="00401532"/>
    <w:rsid w:val="00415B59"/>
    <w:rsid w:val="00417AED"/>
    <w:rsid w:val="00430CF8"/>
    <w:rsid w:val="0045426F"/>
    <w:rsid w:val="0046121F"/>
    <w:rsid w:val="00471540"/>
    <w:rsid w:val="0049177E"/>
    <w:rsid w:val="004A0016"/>
    <w:rsid w:val="004A0EFB"/>
    <w:rsid w:val="004A79BF"/>
    <w:rsid w:val="004D1DEF"/>
    <w:rsid w:val="004D1E07"/>
    <w:rsid w:val="004D2DA8"/>
    <w:rsid w:val="004D7680"/>
    <w:rsid w:val="004E176E"/>
    <w:rsid w:val="004E6A29"/>
    <w:rsid w:val="004F6AE2"/>
    <w:rsid w:val="00557068"/>
    <w:rsid w:val="00577088"/>
    <w:rsid w:val="00583E2B"/>
    <w:rsid w:val="00593F9A"/>
    <w:rsid w:val="005A18CB"/>
    <w:rsid w:val="005B1D32"/>
    <w:rsid w:val="005C2321"/>
    <w:rsid w:val="005E4907"/>
    <w:rsid w:val="005F5D23"/>
    <w:rsid w:val="00630294"/>
    <w:rsid w:val="00645242"/>
    <w:rsid w:val="00653240"/>
    <w:rsid w:val="00684EA8"/>
    <w:rsid w:val="006A18BF"/>
    <w:rsid w:val="006A463D"/>
    <w:rsid w:val="006A5A67"/>
    <w:rsid w:val="006A6780"/>
    <w:rsid w:val="006B177D"/>
    <w:rsid w:val="006E13DD"/>
    <w:rsid w:val="006F3890"/>
    <w:rsid w:val="007125E4"/>
    <w:rsid w:val="00716CAA"/>
    <w:rsid w:val="00737B5F"/>
    <w:rsid w:val="007575AC"/>
    <w:rsid w:val="007865DC"/>
    <w:rsid w:val="0078672B"/>
    <w:rsid w:val="007900E8"/>
    <w:rsid w:val="007A1EDA"/>
    <w:rsid w:val="007A446E"/>
    <w:rsid w:val="007A7091"/>
    <w:rsid w:val="007D77E5"/>
    <w:rsid w:val="007F4382"/>
    <w:rsid w:val="007F5758"/>
    <w:rsid w:val="008000F1"/>
    <w:rsid w:val="00810274"/>
    <w:rsid w:val="00812E02"/>
    <w:rsid w:val="00813EDB"/>
    <w:rsid w:val="00852DB7"/>
    <w:rsid w:val="00873C14"/>
    <w:rsid w:val="00894CF0"/>
    <w:rsid w:val="0089623B"/>
    <w:rsid w:val="008A05F7"/>
    <w:rsid w:val="008E3CE6"/>
    <w:rsid w:val="00910E4E"/>
    <w:rsid w:val="009511C0"/>
    <w:rsid w:val="00955269"/>
    <w:rsid w:val="00957F2D"/>
    <w:rsid w:val="0097632D"/>
    <w:rsid w:val="00983CD5"/>
    <w:rsid w:val="009A4F36"/>
    <w:rsid w:val="009B38D8"/>
    <w:rsid w:val="009C6DAE"/>
    <w:rsid w:val="00A004A9"/>
    <w:rsid w:val="00A0230F"/>
    <w:rsid w:val="00A075B1"/>
    <w:rsid w:val="00A306D2"/>
    <w:rsid w:val="00A30B99"/>
    <w:rsid w:val="00A54178"/>
    <w:rsid w:val="00A71430"/>
    <w:rsid w:val="00A72147"/>
    <w:rsid w:val="00A80D53"/>
    <w:rsid w:val="00A9464A"/>
    <w:rsid w:val="00A9530B"/>
    <w:rsid w:val="00AA1E3D"/>
    <w:rsid w:val="00AB4F10"/>
    <w:rsid w:val="00AB75C0"/>
    <w:rsid w:val="00AD7C19"/>
    <w:rsid w:val="00AE1162"/>
    <w:rsid w:val="00AF61D9"/>
    <w:rsid w:val="00B00593"/>
    <w:rsid w:val="00B05CA0"/>
    <w:rsid w:val="00B2465B"/>
    <w:rsid w:val="00B32824"/>
    <w:rsid w:val="00B40633"/>
    <w:rsid w:val="00B970E5"/>
    <w:rsid w:val="00BA6871"/>
    <w:rsid w:val="00BC179B"/>
    <w:rsid w:val="00BD0E14"/>
    <w:rsid w:val="00BF20C5"/>
    <w:rsid w:val="00C051B8"/>
    <w:rsid w:val="00C106C4"/>
    <w:rsid w:val="00C12DFB"/>
    <w:rsid w:val="00C3162C"/>
    <w:rsid w:val="00C31D0F"/>
    <w:rsid w:val="00C328D3"/>
    <w:rsid w:val="00C46B44"/>
    <w:rsid w:val="00C5052E"/>
    <w:rsid w:val="00C555A0"/>
    <w:rsid w:val="00C66E24"/>
    <w:rsid w:val="00C6762C"/>
    <w:rsid w:val="00C738D5"/>
    <w:rsid w:val="00C77DD0"/>
    <w:rsid w:val="00CD0BE0"/>
    <w:rsid w:val="00CF0054"/>
    <w:rsid w:val="00D009D4"/>
    <w:rsid w:val="00D0287D"/>
    <w:rsid w:val="00D06549"/>
    <w:rsid w:val="00D14B41"/>
    <w:rsid w:val="00D27F94"/>
    <w:rsid w:val="00D3082A"/>
    <w:rsid w:val="00D33E6F"/>
    <w:rsid w:val="00D654BB"/>
    <w:rsid w:val="00D75C73"/>
    <w:rsid w:val="00D84F98"/>
    <w:rsid w:val="00DA0413"/>
    <w:rsid w:val="00DA77C2"/>
    <w:rsid w:val="00DB604A"/>
    <w:rsid w:val="00DB6B3B"/>
    <w:rsid w:val="00DB6CC5"/>
    <w:rsid w:val="00DD01E4"/>
    <w:rsid w:val="00E07574"/>
    <w:rsid w:val="00E112F7"/>
    <w:rsid w:val="00E2512F"/>
    <w:rsid w:val="00E5688F"/>
    <w:rsid w:val="00E6771F"/>
    <w:rsid w:val="00E90261"/>
    <w:rsid w:val="00E90776"/>
    <w:rsid w:val="00E921AF"/>
    <w:rsid w:val="00EA331B"/>
    <w:rsid w:val="00EA5994"/>
    <w:rsid w:val="00EC4C7B"/>
    <w:rsid w:val="00EC575A"/>
    <w:rsid w:val="00EF03EB"/>
    <w:rsid w:val="00F20726"/>
    <w:rsid w:val="00F24E34"/>
    <w:rsid w:val="00F33CE0"/>
    <w:rsid w:val="00F42A55"/>
    <w:rsid w:val="00F47AF0"/>
    <w:rsid w:val="00F546A9"/>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6A02F1"/>
  <w15:docId w15:val="{237F4003-C99F-47C5-9A6C-6C05A15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ckamas.edu/admissions-financial-aid/financial-aid-scholarshi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dx.edu/finaid/disbursement-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9C49-21EC-467A-8924-4741C592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10</cp:revision>
  <cp:lastPrinted>2019-01-24T16:56:00Z</cp:lastPrinted>
  <dcterms:created xsi:type="dcterms:W3CDTF">2019-04-13T00:01:00Z</dcterms:created>
  <dcterms:modified xsi:type="dcterms:W3CDTF">2019-04-13T00:08:00Z</dcterms:modified>
</cp:coreProperties>
</file>